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5311" w14:textId="2B4DD797" w:rsidR="006403CF" w:rsidRDefault="006403CF" w:rsidP="001E372F">
      <w:pPr>
        <w:rPr>
          <w:sz w:val="22"/>
          <w:szCs w:val="22"/>
        </w:rPr>
      </w:pPr>
    </w:p>
    <w:p w14:paraId="349CD2DF" w14:textId="485EA659" w:rsidR="006403CF" w:rsidRDefault="006403CF" w:rsidP="001E372F">
      <w:pPr>
        <w:rPr>
          <w:sz w:val="22"/>
          <w:szCs w:val="22"/>
        </w:rPr>
      </w:pPr>
    </w:p>
    <w:p w14:paraId="375C79C8" w14:textId="64548FD9" w:rsidR="006403CF" w:rsidRDefault="006403CF" w:rsidP="001E372F">
      <w:pPr>
        <w:rPr>
          <w:sz w:val="22"/>
          <w:szCs w:val="22"/>
        </w:rPr>
      </w:pPr>
      <w:r>
        <w:rPr>
          <w:noProof/>
          <w:sz w:val="22"/>
          <w:szCs w:val="22"/>
        </w:rPr>
        <w:drawing>
          <wp:anchor distT="0" distB="0" distL="114300" distR="114300" simplePos="0" relativeHeight="251658240" behindDoc="1" locked="0" layoutInCell="1" allowOverlap="1" wp14:anchorId="678B7FE0" wp14:editId="3A15A53D">
            <wp:simplePos x="0" y="0"/>
            <wp:positionH relativeFrom="margin">
              <wp:align>left</wp:align>
            </wp:positionH>
            <wp:positionV relativeFrom="paragraph">
              <wp:posOffset>3175</wp:posOffset>
            </wp:positionV>
            <wp:extent cx="1224501" cy="1510869"/>
            <wp:effectExtent l="0" t="0" r="0" b="0"/>
            <wp:wrapNone/>
            <wp:docPr id="1418636519" name="Kuva 4" descr="Kuva, joka sisältää kohteen teksti, logo, Grafiikka, Fontt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36519" name="Kuva 4" descr="Kuva, joka sisältää kohteen teksti, logo, Grafiikka, Fontti&#10;&#10;Tekoälyllä luotu sisältö voi olla virheellistä."/>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355" cy="1515624"/>
                    </a:xfrm>
                    <a:prstGeom prst="rect">
                      <a:avLst/>
                    </a:prstGeom>
                  </pic:spPr>
                </pic:pic>
              </a:graphicData>
            </a:graphic>
            <wp14:sizeRelH relativeFrom="margin">
              <wp14:pctWidth>0</wp14:pctWidth>
            </wp14:sizeRelH>
            <wp14:sizeRelV relativeFrom="margin">
              <wp14:pctHeight>0</wp14:pctHeight>
            </wp14:sizeRelV>
          </wp:anchor>
        </w:drawing>
      </w:r>
      <w:r>
        <w:rPr>
          <w:sz w:val="22"/>
          <w:szCs w:val="22"/>
        </w:rPr>
        <w:tab/>
      </w:r>
      <w:r>
        <w:rPr>
          <w:sz w:val="22"/>
          <w:szCs w:val="22"/>
        </w:rPr>
        <w:tab/>
      </w:r>
      <w:r>
        <w:rPr>
          <w:sz w:val="22"/>
          <w:szCs w:val="22"/>
        </w:rPr>
        <w:tab/>
      </w:r>
      <w:r>
        <w:rPr>
          <w:sz w:val="22"/>
          <w:szCs w:val="22"/>
        </w:rPr>
        <w:tab/>
      </w:r>
      <w:r w:rsidR="001E372F" w:rsidRPr="005F56C9">
        <w:rPr>
          <w:sz w:val="22"/>
          <w:szCs w:val="22"/>
        </w:rPr>
        <w:tab/>
      </w:r>
    </w:p>
    <w:p w14:paraId="59EF579E" w14:textId="77777777" w:rsidR="006403CF" w:rsidRDefault="006403CF" w:rsidP="001E372F">
      <w:pPr>
        <w:rPr>
          <w:sz w:val="22"/>
          <w:szCs w:val="22"/>
        </w:rPr>
      </w:pPr>
    </w:p>
    <w:p w14:paraId="76C3E010" w14:textId="71B8CF23" w:rsidR="002A7FEB" w:rsidRPr="005F56C9" w:rsidRDefault="001E372F" w:rsidP="006403CF">
      <w:pPr>
        <w:ind w:left="5216" w:firstLine="1304"/>
        <w:rPr>
          <w:b/>
          <w:bCs/>
          <w:sz w:val="22"/>
          <w:szCs w:val="22"/>
        </w:rPr>
      </w:pPr>
      <w:r w:rsidRPr="005F56C9">
        <w:rPr>
          <w:b/>
          <w:bCs/>
          <w:sz w:val="22"/>
          <w:szCs w:val="22"/>
        </w:rPr>
        <w:t>Tietosuojaseloste</w:t>
      </w:r>
    </w:p>
    <w:p w14:paraId="500ECB06" w14:textId="7E8E83C1" w:rsidR="00163F57" w:rsidRPr="005F56C9" w:rsidRDefault="00163F57" w:rsidP="001E372F">
      <w:pPr>
        <w:rPr>
          <w:b/>
          <w:bCs/>
          <w:sz w:val="22"/>
          <w:szCs w:val="22"/>
        </w:rPr>
      </w:pPr>
      <w:r w:rsidRPr="005F56C9">
        <w:rPr>
          <w:b/>
          <w:bCs/>
          <w:sz w:val="22"/>
          <w:szCs w:val="22"/>
        </w:rPr>
        <w:tab/>
      </w:r>
      <w:r w:rsidRPr="005F56C9">
        <w:rPr>
          <w:b/>
          <w:bCs/>
          <w:sz w:val="22"/>
          <w:szCs w:val="22"/>
        </w:rPr>
        <w:tab/>
      </w:r>
      <w:r w:rsidRPr="005F56C9">
        <w:rPr>
          <w:b/>
          <w:bCs/>
          <w:sz w:val="22"/>
          <w:szCs w:val="22"/>
        </w:rPr>
        <w:tab/>
      </w:r>
      <w:r w:rsidRPr="005F56C9">
        <w:rPr>
          <w:b/>
          <w:bCs/>
          <w:sz w:val="22"/>
          <w:szCs w:val="22"/>
        </w:rPr>
        <w:tab/>
      </w:r>
      <w:r w:rsidRPr="005F56C9">
        <w:rPr>
          <w:b/>
          <w:bCs/>
          <w:sz w:val="22"/>
          <w:szCs w:val="22"/>
        </w:rPr>
        <w:tab/>
        <w:t>19.11.2025</w:t>
      </w:r>
    </w:p>
    <w:p w14:paraId="16EE96B9" w14:textId="367F44EC" w:rsidR="001E372F" w:rsidRPr="005F56C9" w:rsidRDefault="001E372F" w:rsidP="001E372F">
      <w:pPr>
        <w:rPr>
          <w:b/>
          <w:bCs/>
          <w:sz w:val="22"/>
          <w:szCs w:val="22"/>
        </w:rPr>
      </w:pPr>
    </w:p>
    <w:p w14:paraId="4B25DD5A" w14:textId="77777777" w:rsidR="006403CF" w:rsidRDefault="006403CF" w:rsidP="001E372F">
      <w:pPr>
        <w:rPr>
          <w:b/>
          <w:bCs/>
          <w:sz w:val="22"/>
          <w:szCs w:val="22"/>
        </w:rPr>
      </w:pPr>
    </w:p>
    <w:p w14:paraId="17D70A97" w14:textId="77DF434D" w:rsidR="001E372F" w:rsidRPr="005F56C9" w:rsidRDefault="001E372F" w:rsidP="001E372F">
      <w:pPr>
        <w:rPr>
          <w:b/>
          <w:bCs/>
          <w:sz w:val="22"/>
          <w:szCs w:val="22"/>
        </w:rPr>
      </w:pPr>
      <w:r w:rsidRPr="005F56C9">
        <w:rPr>
          <w:b/>
          <w:bCs/>
          <w:sz w:val="22"/>
          <w:szCs w:val="22"/>
        </w:rPr>
        <w:t>Työkykyä ja osaamista porukassa</w:t>
      </w:r>
      <w:r w:rsidR="00A55B21" w:rsidRPr="005F56C9">
        <w:rPr>
          <w:b/>
          <w:bCs/>
          <w:sz w:val="22"/>
          <w:szCs w:val="22"/>
        </w:rPr>
        <w:t xml:space="preserve"> (TOP)</w:t>
      </w:r>
      <w:r w:rsidRPr="005F56C9">
        <w:rPr>
          <w:b/>
          <w:bCs/>
          <w:sz w:val="22"/>
          <w:szCs w:val="22"/>
        </w:rPr>
        <w:t xml:space="preserve"> -hankkeen tietosuojaseloste</w:t>
      </w:r>
    </w:p>
    <w:p w14:paraId="263E0571" w14:textId="1B5A36BF" w:rsidR="001E372F" w:rsidRPr="005F56C9" w:rsidRDefault="001E372F" w:rsidP="001E372F">
      <w:pPr>
        <w:rPr>
          <w:sz w:val="22"/>
          <w:szCs w:val="22"/>
        </w:rPr>
      </w:pPr>
    </w:p>
    <w:p w14:paraId="2E49E94A" w14:textId="1FF6D73D" w:rsidR="001E372F" w:rsidRPr="005F56C9" w:rsidRDefault="001E372F" w:rsidP="001E372F">
      <w:pPr>
        <w:rPr>
          <w:sz w:val="22"/>
          <w:szCs w:val="22"/>
        </w:rPr>
      </w:pPr>
      <w:r w:rsidRPr="005F56C9">
        <w:rPr>
          <w:sz w:val="22"/>
          <w:szCs w:val="22"/>
        </w:rPr>
        <w:t>Tietosuojalaki 2018/1050, EU:n yleinen tietosuoja-asetus 2016/679</w:t>
      </w:r>
    </w:p>
    <w:p w14:paraId="0BE12B5E" w14:textId="16C7DE9F" w:rsidR="001E372F" w:rsidRPr="005F56C9" w:rsidRDefault="001E372F" w:rsidP="001E372F">
      <w:pPr>
        <w:rPr>
          <w:sz w:val="22"/>
          <w:szCs w:val="22"/>
        </w:rPr>
      </w:pPr>
      <w:r w:rsidRPr="005F56C9">
        <w:rPr>
          <w:sz w:val="22"/>
          <w:szCs w:val="22"/>
        </w:rPr>
        <w:t>Tämä dokumentti tarkentaa Työkykyä ja osaamista porukassa</w:t>
      </w:r>
      <w:r w:rsidR="00A55B21" w:rsidRPr="005F56C9">
        <w:rPr>
          <w:sz w:val="22"/>
          <w:szCs w:val="22"/>
        </w:rPr>
        <w:t xml:space="preserve"> (TOP)</w:t>
      </w:r>
      <w:r w:rsidRPr="005F56C9">
        <w:rPr>
          <w:sz w:val="22"/>
          <w:szCs w:val="22"/>
        </w:rPr>
        <w:t xml:space="preserve"> -hankkeessa tapahtuvaa henkilötietojen käsittelyä. Hanke on Euroopan Sosiaalirahaston (ESR) rahoittama hanke ja henkilötietojen käsittelyyn vaikuttaa sekä ESR-hankkeen ohjelmakohtaiseen säädökseen perustuvat ohjeistukset, että hankkeen toimenpiteiden ja tulosten seurantaan liittyvät hallinnolliset velvoitteet. </w:t>
      </w:r>
    </w:p>
    <w:p w14:paraId="07BFB31E" w14:textId="4BC58E1C" w:rsidR="001E372F" w:rsidRPr="005F56C9" w:rsidRDefault="001E372F" w:rsidP="001E372F">
      <w:pPr>
        <w:rPr>
          <w:b/>
          <w:bCs/>
          <w:sz w:val="22"/>
          <w:szCs w:val="22"/>
        </w:rPr>
      </w:pPr>
    </w:p>
    <w:p w14:paraId="239F90AE" w14:textId="6B2E1B40" w:rsidR="001E372F" w:rsidRPr="005F56C9" w:rsidRDefault="001E372F" w:rsidP="001E372F">
      <w:pPr>
        <w:rPr>
          <w:b/>
          <w:bCs/>
          <w:sz w:val="22"/>
          <w:szCs w:val="22"/>
        </w:rPr>
      </w:pPr>
      <w:r w:rsidRPr="005F56C9">
        <w:rPr>
          <w:b/>
          <w:bCs/>
          <w:sz w:val="22"/>
          <w:szCs w:val="22"/>
        </w:rPr>
        <w:t xml:space="preserve">1 Hankkeen rekisterinpitäjä </w:t>
      </w:r>
    </w:p>
    <w:p w14:paraId="70C5DDC2" w14:textId="2E30B7C6" w:rsidR="001E372F" w:rsidRPr="005F56C9" w:rsidRDefault="001E372F" w:rsidP="001E372F">
      <w:pPr>
        <w:spacing w:line="240" w:lineRule="auto"/>
        <w:rPr>
          <w:sz w:val="22"/>
          <w:szCs w:val="22"/>
        </w:rPr>
      </w:pPr>
      <w:r w:rsidRPr="005F56C9">
        <w:rPr>
          <w:sz w:val="22"/>
          <w:szCs w:val="22"/>
        </w:rPr>
        <w:t>Lapin ammattikorkeakoulu Oy</w:t>
      </w:r>
    </w:p>
    <w:p w14:paraId="2E1C9D41" w14:textId="77777777" w:rsidR="001E372F" w:rsidRPr="005F56C9" w:rsidRDefault="001E372F" w:rsidP="001E372F">
      <w:pPr>
        <w:spacing w:line="240" w:lineRule="auto"/>
        <w:rPr>
          <w:sz w:val="22"/>
          <w:szCs w:val="22"/>
        </w:rPr>
      </w:pPr>
      <w:r w:rsidRPr="005F56C9">
        <w:rPr>
          <w:sz w:val="22"/>
          <w:szCs w:val="22"/>
        </w:rPr>
        <w:t xml:space="preserve">Jokiväylä 11 C, </w:t>
      </w:r>
    </w:p>
    <w:p w14:paraId="5FC6837C" w14:textId="7B9D05E5" w:rsidR="001E372F" w:rsidRPr="005F56C9" w:rsidRDefault="001E372F" w:rsidP="00A55B21">
      <w:pPr>
        <w:spacing w:line="240" w:lineRule="auto"/>
        <w:rPr>
          <w:sz w:val="22"/>
          <w:szCs w:val="22"/>
        </w:rPr>
      </w:pPr>
      <w:r w:rsidRPr="005F56C9">
        <w:rPr>
          <w:sz w:val="22"/>
          <w:szCs w:val="22"/>
        </w:rPr>
        <w:t xml:space="preserve">96300 Rovaniemi </w:t>
      </w:r>
    </w:p>
    <w:p w14:paraId="276B29CF" w14:textId="1AC990CB" w:rsidR="001E372F" w:rsidRPr="005F56C9" w:rsidRDefault="001E372F" w:rsidP="001E372F">
      <w:pPr>
        <w:rPr>
          <w:sz w:val="22"/>
          <w:szCs w:val="22"/>
        </w:rPr>
      </w:pPr>
      <w:r w:rsidRPr="005F56C9">
        <w:rPr>
          <w:sz w:val="22"/>
          <w:szCs w:val="22"/>
        </w:rPr>
        <w:t xml:space="preserve">Y-tunnus </w:t>
      </w:r>
      <w:proofErr w:type="gramStart"/>
      <w:r w:rsidRPr="005F56C9">
        <w:rPr>
          <w:sz w:val="22"/>
          <w:szCs w:val="22"/>
        </w:rPr>
        <w:t>2528792-5</w:t>
      </w:r>
      <w:proofErr w:type="gramEnd"/>
    </w:p>
    <w:p w14:paraId="53EA9BD2" w14:textId="77777777" w:rsidR="001E372F" w:rsidRPr="005F56C9" w:rsidRDefault="001E372F" w:rsidP="001E372F">
      <w:pPr>
        <w:rPr>
          <w:sz w:val="22"/>
          <w:szCs w:val="22"/>
        </w:rPr>
      </w:pPr>
    </w:p>
    <w:p w14:paraId="50FE09A7" w14:textId="77777777" w:rsidR="001E372F" w:rsidRPr="005F56C9" w:rsidRDefault="001E372F" w:rsidP="001E372F">
      <w:pPr>
        <w:rPr>
          <w:b/>
          <w:bCs/>
          <w:sz w:val="22"/>
          <w:szCs w:val="22"/>
        </w:rPr>
      </w:pPr>
      <w:r w:rsidRPr="005F56C9">
        <w:rPr>
          <w:b/>
          <w:bCs/>
          <w:sz w:val="22"/>
          <w:szCs w:val="22"/>
        </w:rPr>
        <w:t>2 Rekisterinpitäjän edustaja</w:t>
      </w:r>
    </w:p>
    <w:p w14:paraId="1FFD622E" w14:textId="42ABAFA2" w:rsidR="00A55B21" w:rsidRPr="005F56C9" w:rsidRDefault="0074597D" w:rsidP="00A55B21">
      <w:pPr>
        <w:tabs>
          <w:tab w:val="left" w:pos="5333"/>
        </w:tabs>
        <w:spacing w:line="276" w:lineRule="auto"/>
        <w:ind w:right="1628"/>
        <w:rPr>
          <w:rFonts w:cs="Arial"/>
          <w:sz w:val="22"/>
          <w:szCs w:val="22"/>
        </w:rPr>
      </w:pPr>
      <w:r w:rsidRPr="005F56C9">
        <w:rPr>
          <w:rFonts w:cs="Arial"/>
          <w:sz w:val="22"/>
          <w:szCs w:val="22"/>
        </w:rPr>
        <w:t>Riitta Rissanen</w:t>
      </w:r>
      <w:r w:rsidR="0050288D">
        <w:rPr>
          <w:rFonts w:cs="Arial"/>
          <w:sz w:val="22"/>
          <w:szCs w:val="22"/>
        </w:rPr>
        <w:t>, rehtori</w:t>
      </w:r>
    </w:p>
    <w:p w14:paraId="56AC4717" w14:textId="403AE90E" w:rsidR="00A55B21" w:rsidRPr="005F56C9" w:rsidRDefault="0074597D" w:rsidP="00A55B21">
      <w:pPr>
        <w:tabs>
          <w:tab w:val="left" w:pos="5333"/>
        </w:tabs>
        <w:spacing w:line="276" w:lineRule="auto"/>
        <w:ind w:right="1628"/>
        <w:rPr>
          <w:rFonts w:cs="Arial"/>
          <w:sz w:val="22"/>
          <w:szCs w:val="22"/>
        </w:rPr>
      </w:pPr>
      <w:r w:rsidRPr="005F56C9">
        <w:rPr>
          <w:sz w:val="22"/>
          <w:szCs w:val="22"/>
        </w:rPr>
        <w:t>riitta.rissanen@lapinamk.fi</w:t>
      </w:r>
    </w:p>
    <w:p w14:paraId="67764CF7" w14:textId="77777777" w:rsidR="001E372F" w:rsidRPr="005F56C9" w:rsidRDefault="001E372F" w:rsidP="001E372F">
      <w:pPr>
        <w:rPr>
          <w:sz w:val="22"/>
          <w:szCs w:val="22"/>
        </w:rPr>
      </w:pPr>
    </w:p>
    <w:p w14:paraId="062A3E6D" w14:textId="6BBD2C6A" w:rsidR="00A55B21" w:rsidRPr="005F56C9" w:rsidRDefault="001E372F" w:rsidP="001E372F">
      <w:pPr>
        <w:rPr>
          <w:b/>
          <w:bCs/>
          <w:sz w:val="22"/>
          <w:szCs w:val="22"/>
        </w:rPr>
      </w:pPr>
      <w:r w:rsidRPr="005F56C9">
        <w:rPr>
          <w:b/>
          <w:bCs/>
          <w:sz w:val="22"/>
          <w:szCs w:val="22"/>
        </w:rPr>
        <w:t>3 Yhteyshenkilö hankerekisteriä koskevissa asioissa</w:t>
      </w:r>
    </w:p>
    <w:p w14:paraId="55798A28" w14:textId="30B18DAC" w:rsidR="001E372F" w:rsidRPr="005F56C9" w:rsidRDefault="00A55B21" w:rsidP="001E372F">
      <w:pPr>
        <w:spacing w:line="240" w:lineRule="auto"/>
        <w:rPr>
          <w:sz w:val="22"/>
          <w:szCs w:val="22"/>
        </w:rPr>
      </w:pPr>
      <w:r w:rsidRPr="005F56C9">
        <w:rPr>
          <w:sz w:val="22"/>
          <w:szCs w:val="22"/>
        </w:rPr>
        <w:t>J</w:t>
      </w:r>
      <w:r w:rsidR="001E372F" w:rsidRPr="005F56C9">
        <w:rPr>
          <w:sz w:val="22"/>
          <w:szCs w:val="22"/>
        </w:rPr>
        <w:t>ohanna Sirviö</w:t>
      </w:r>
      <w:r w:rsidRPr="005F56C9">
        <w:rPr>
          <w:sz w:val="22"/>
          <w:szCs w:val="22"/>
        </w:rPr>
        <w:t>, projektipäällikkö</w:t>
      </w:r>
      <w:r w:rsidR="001E372F" w:rsidRPr="005F56C9">
        <w:rPr>
          <w:sz w:val="22"/>
          <w:szCs w:val="22"/>
        </w:rPr>
        <w:t xml:space="preserve"> </w:t>
      </w:r>
    </w:p>
    <w:p w14:paraId="1C85F979" w14:textId="35CF5331" w:rsidR="001E372F" w:rsidRPr="005F56C9" w:rsidRDefault="001E372F" w:rsidP="001E372F">
      <w:pPr>
        <w:spacing w:line="240" w:lineRule="auto"/>
        <w:rPr>
          <w:sz w:val="22"/>
          <w:szCs w:val="22"/>
        </w:rPr>
      </w:pPr>
      <w:r w:rsidRPr="005F56C9">
        <w:rPr>
          <w:sz w:val="22"/>
          <w:szCs w:val="22"/>
        </w:rPr>
        <w:lastRenderedPageBreak/>
        <w:t>+358 40 509 3779</w:t>
      </w:r>
    </w:p>
    <w:p w14:paraId="189D2EBC" w14:textId="0A3A344C" w:rsidR="001E372F" w:rsidRPr="005F56C9" w:rsidRDefault="00A55B21" w:rsidP="001E372F">
      <w:pPr>
        <w:spacing w:line="240" w:lineRule="auto"/>
        <w:rPr>
          <w:sz w:val="22"/>
          <w:szCs w:val="22"/>
        </w:rPr>
      </w:pPr>
      <w:hyperlink r:id="rId9" w:history="1">
        <w:r w:rsidRPr="005F56C9">
          <w:rPr>
            <w:rStyle w:val="Hyperlinkki"/>
            <w:sz w:val="22"/>
            <w:szCs w:val="22"/>
          </w:rPr>
          <w:t>johanna.sirvio@lapinamk.fi</w:t>
        </w:r>
      </w:hyperlink>
    </w:p>
    <w:p w14:paraId="7190802C" w14:textId="77777777" w:rsidR="00326B0E" w:rsidRPr="005F56C9" w:rsidRDefault="00326B0E" w:rsidP="001E372F">
      <w:pPr>
        <w:spacing w:line="240" w:lineRule="auto"/>
        <w:rPr>
          <w:sz w:val="22"/>
          <w:szCs w:val="22"/>
        </w:rPr>
      </w:pPr>
    </w:p>
    <w:p w14:paraId="0990C889" w14:textId="27FC914E" w:rsidR="00326B0E" w:rsidRPr="005F56C9" w:rsidRDefault="00326B0E" w:rsidP="001E372F">
      <w:pPr>
        <w:spacing w:line="240" w:lineRule="auto"/>
        <w:rPr>
          <w:b/>
          <w:bCs/>
          <w:sz w:val="22"/>
          <w:szCs w:val="22"/>
        </w:rPr>
      </w:pPr>
      <w:r w:rsidRPr="005F56C9">
        <w:rPr>
          <w:b/>
          <w:bCs/>
          <w:sz w:val="22"/>
          <w:szCs w:val="22"/>
        </w:rPr>
        <w:t>4 Tietosuojavastaavan yhteystiedot</w:t>
      </w:r>
    </w:p>
    <w:p w14:paraId="3E65041D" w14:textId="4CEA32ED" w:rsidR="00326B0E" w:rsidRPr="005F56C9" w:rsidRDefault="00A55B21" w:rsidP="00A55B21">
      <w:pPr>
        <w:pStyle w:val="Leipteksti"/>
        <w:spacing w:line="276" w:lineRule="auto"/>
        <w:ind w:right="681"/>
        <w:jc w:val="both"/>
        <w:rPr>
          <w:rFonts w:asciiTheme="minorHAnsi" w:hAnsiTheme="minorHAnsi" w:cs="Arial"/>
        </w:rPr>
      </w:pPr>
      <w:r w:rsidRPr="005F56C9">
        <w:rPr>
          <w:rFonts w:asciiTheme="minorHAnsi" w:hAnsiTheme="minorHAnsi" w:cs="Arial"/>
        </w:rPr>
        <w:t>Lapin</w:t>
      </w:r>
      <w:r w:rsidRPr="005F56C9">
        <w:rPr>
          <w:rFonts w:asciiTheme="minorHAnsi" w:hAnsiTheme="minorHAnsi" w:cs="Arial"/>
          <w:spacing w:val="-13"/>
        </w:rPr>
        <w:t xml:space="preserve"> </w:t>
      </w:r>
      <w:r w:rsidRPr="005F56C9">
        <w:rPr>
          <w:rFonts w:asciiTheme="minorHAnsi" w:hAnsiTheme="minorHAnsi" w:cs="Arial"/>
        </w:rPr>
        <w:t>korkeakoulukonsernin</w:t>
      </w:r>
      <w:r w:rsidRPr="005F56C9">
        <w:rPr>
          <w:rFonts w:asciiTheme="minorHAnsi" w:hAnsiTheme="minorHAnsi" w:cs="Arial"/>
          <w:spacing w:val="-14"/>
        </w:rPr>
        <w:t xml:space="preserve"> </w:t>
      </w:r>
      <w:r w:rsidRPr="005F56C9">
        <w:rPr>
          <w:rFonts w:asciiTheme="minorHAnsi" w:hAnsiTheme="minorHAnsi" w:cs="Arial"/>
        </w:rPr>
        <w:t>tietosuojavastaavana</w:t>
      </w:r>
      <w:r w:rsidRPr="005F56C9">
        <w:rPr>
          <w:rFonts w:asciiTheme="minorHAnsi" w:hAnsiTheme="minorHAnsi" w:cs="Arial"/>
          <w:spacing w:val="-14"/>
        </w:rPr>
        <w:t xml:space="preserve"> </w:t>
      </w:r>
      <w:r w:rsidRPr="005F56C9">
        <w:rPr>
          <w:rFonts w:asciiTheme="minorHAnsi" w:hAnsiTheme="minorHAnsi" w:cs="Arial"/>
        </w:rPr>
        <w:t>toimii</w:t>
      </w:r>
      <w:r w:rsidRPr="005F56C9">
        <w:rPr>
          <w:rFonts w:asciiTheme="minorHAnsi" w:hAnsiTheme="minorHAnsi" w:cs="Arial"/>
          <w:spacing w:val="-13"/>
        </w:rPr>
        <w:t xml:space="preserve"> </w:t>
      </w:r>
      <w:r w:rsidRPr="005F56C9">
        <w:rPr>
          <w:rFonts w:asciiTheme="minorHAnsi" w:hAnsiTheme="minorHAnsi" w:cs="Arial"/>
        </w:rPr>
        <w:t>lakimies</w:t>
      </w:r>
      <w:r w:rsidRPr="005F56C9">
        <w:rPr>
          <w:rFonts w:asciiTheme="minorHAnsi" w:hAnsiTheme="minorHAnsi" w:cs="Arial"/>
          <w:spacing w:val="-13"/>
        </w:rPr>
        <w:t xml:space="preserve"> </w:t>
      </w:r>
      <w:r w:rsidRPr="005F56C9">
        <w:rPr>
          <w:rFonts w:asciiTheme="minorHAnsi" w:hAnsiTheme="minorHAnsi" w:cs="Arial"/>
        </w:rPr>
        <w:t>Jari</w:t>
      </w:r>
      <w:r w:rsidRPr="005F56C9">
        <w:rPr>
          <w:rFonts w:asciiTheme="minorHAnsi" w:hAnsiTheme="minorHAnsi" w:cs="Arial"/>
          <w:spacing w:val="-14"/>
        </w:rPr>
        <w:t xml:space="preserve"> </w:t>
      </w:r>
      <w:r w:rsidRPr="005F56C9">
        <w:rPr>
          <w:rFonts w:asciiTheme="minorHAnsi" w:hAnsiTheme="minorHAnsi" w:cs="Arial"/>
        </w:rPr>
        <w:t>Rantala.</w:t>
      </w:r>
      <w:r w:rsidRPr="005F56C9">
        <w:rPr>
          <w:rFonts w:asciiTheme="minorHAnsi" w:hAnsiTheme="minorHAnsi" w:cs="Arial"/>
          <w:spacing w:val="-14"/>
        </w:rPr>
        <w:t xml:space="preserve"> </w:t>
      </w:r>
      <w:r w:rsidRPr="005F56C9">
        <w:rPr>
          <w:rFonts w:asciiTheme="minorHAnsi" w:hAnsiTheme="minorHAnsi" w:cs="Arial"/>
        </w:rPr>
        <w:t xml:space="preserve">Yhteydenotto sähköpostiosoitteeseen </w:t>
      </w:r>
      <w:hyperlink r:id="rId10">
        <w:r w:rsidRPr="005F56C9">
          <w:rPr>
            <w:rFonts w:asciiTheme="minorHAnsi" w:hAnsiTheme="minorHAnsi" w:cs="Arial"/>
            <w:color w:val="0463C1"/>
            <w:u w:val="single" w:color="0463C1"/>
          </w:rPr>
          <w:t>tietosuoja@ulapland.fi</w:t>
        </w:r>
      </w:hyperlink>
      <w:r w:rsidRPr="005F56C9">
        <w:rPr>
          <w:rFonts w:asciiTheme="minorHAnsi" w:hAnsiTheme="minorHAnsi" w:cs="Arial"/>
        </w:rPr>
        <w:t>.</w:t>
      </w:r>
    </w:p>
    <w:p w14:paraId="4676D178" w14:textId="77777777" w:rsidR="005F56C9" w:rsidRDefault="005F56C9" w:rsidP="001E372F">
      <w:pPr>
        <w:spacing w:line="240" w:lineRule="auto"/>
        <w:rPr>
          <w:b/>
          <w:bCs/>
          <w:sz w:val="22"/>
          <w:szCs w:val="22"/>
        </w:rPr>
      </w:pPr>
    </w:p>
    <w:p w14:paraId="68BC3EA3" w14:textId="061FCA6D" w:rsidR="00326B0E" w:rsidRPr="005F56C9" w:rsidRDefault="00326B0E" w:rsidP="001E372F">
      <w:pPr>
        <w:spacing w:line="240" w:lineRule="auto"/>
        <w:rPr>
          <w:b/>
          <w:bCs/>
          <w:sz w:val="22"/>
          <w:szCs w:val="22"/>
        </w:rPr>
      </w:pPr>
      <w:r w:rsidRPr="005F56C9">
        <w:rPr>
          <w:b/>
          <w:bCs/>
          <w:sz w:val="22"/>
          <w:szCs w:val="22"/>
        </w:rPr>
        <w:t>5 Henkilötietojen käsittelyn tarkoitus</w:t>
      </w:r>
    </w:p>
    <w:p w14:paraId="2D4CCBAE" w14:textId="57EF77E1" w:rsidR="00326B0E" w:rsidRPr="005F56C9" w:rsidRDefault="00326B0E" w:rsidP="001E372F">
      <w:pPr>
        <w:spacing w:line="240" w:lineRule="auto"/>
        <w:rPr>
          <w:sz w:val="22"/>
          <w:szCs w:val="22"/>
        </w:rPr>
      </w:pPr>
      <w:r w:rsidRPr="005F56C9">
        <w:rPr>
          <w:sz w:val="22"/>
          <w:szCs w:val="22"/>
        </w:rPr>
        <w:t>Henkilötietoja käsitellään Työkykyä ja osaamista porukassa</w:t>
      </w:r>
      <w:r w:rsidR="00A55B21" w:rsidRPr="005F56C9">
        <w:rPr>
          <w:sz w:val="22"/>
          <w:szCs w:val="22"/>
        </w:rPr>
        <w:t xml:space="preserve"> (TOP)</w:t>
      </w:r>
      <w:r w:rsidRPr="005F56C9">
        <w:rPr>
          <w:sz w:val="22"/>
          <w:szCs w:val="22"/>
        </w:rPr>
        <w:t xml:space="preserve"> -hankkeessa (myöh. TOP-hanke) hankkeen kohderyhmään kuuluvien asiakkaiden ohjaukseen liittyvien palveluiden toteuttamiseksi, ESR-rahoitteisen hankkeen velvollisuuksiin kuuluvien osallistujatietojen keräämiseksi sekä hankearvioinnin toteuttamise</w:t>
      </w:r>
      <w:r w:rsidR="00A55B21" w:rsidRPr="005F56C9">
        <w:rPr>
          <w:sz w:val="22"/>
          <w:szCs w:val="22"/>
        </w:rPr>
        <w:t>ksi ja hankkeen tavoitteiden saavuttamisen todentamiseksi.</w:t>
      </w:r>
    </w:p>
    <w:p w14:paraId="55F6125C" w14:textId="534FEDEA" w:rsidR="00805911" w:rsidRPr="005F56C9" w:rsidRDefault="00326B0E" w:rsidP="001E372F">
      <w:pPr>
        <w:spacing w:line="240" w:lineRule="auto"/>
        <w:rPr>
          <w:sz w:val="22"/>
          <w:szCs w:val="22"/>
        </w:rPr>
      </w:pPr>
      <w:r w:rsidRPr="005F56C9">
        <w:rPr>
          <w:sz w:val="22"/>
          <w:szCs w:val="22"/>
        </w:rPr>
        <w:t xml:space="preserve">Henkilötietoja </w:t>
      </w:r>
      <w:r w:rsidR="00805911" w:rsidRPr="005F56C9">
        <w:rPr>
          <w:sz w:val="22"/>
          <w:szCs w:val="22"/>
        </w:rPr>
        <w:t xml:space="preserve">kerätään </w:t>
      </w:r>
      <w:r w:rsidRPr="005F56C9">
        <w:rPr>
          <w:sz w:val="22"/>
          <w:szCs w:val="22"/>
        </w:rPr>
        <w:t>osana hankkeen toimenpiteiden toteuttamista ja hanketoiminnan hallinnollisissa tarkoituksissa</w:t>
      </w:r>
      <w:r w:rsidR="00805911" w:rsidRPr="005F56C9">
        <w:rPr>
          <w:sz w:val="22"/>
          <w:szCs w:val="22"/>
        </w:rPr>
        <w:t xml:space="preserve">. </w:t>
      </w:r>
    </w:p>
    <w:p w14:paraId="03B9CA69" w14:textId="77777777" w:rsidR="00805911" w:rsidRPr="005F56C9" w:rsidRDefault="00805911" w:rsidP="00805911">
      <w:pPr>
        <w:pStyle w:val="Luettelokappale"/>
        <w:numPr>
          <w:ilvl w:val="0"/>
          <w:numId w:val="3"/>
        </w:numPr>
        <w:spacing w:line="240" w:lineRule="auto"/>
        <w:rPr>
          <w:sz w:val="22"/>
          <w:szCs w:val="22"/>
        </w:rPr>
      </w:pPr>
      <w:r w:rsidRPr="005F56C9">
        <w:rPr>
          <w:sz w:val="22"/>
          <w:szCs w:val="22"/>
        </w:rPr>
        <w:t>ohjaukseen liittyvissä tehtävissä</w:t>
      </w:r>
      <w:r w:rsidR="00326B0E" w:rsidRPr="005F56C9">
        <w:rPr>
          <w:sz w:val="22"/>
          <w:szCs w:val="22"/>
        </w:rPr>
        <w:t xml:space="preserve"> </w:t>
      </w:r>
    </w:p>
    <w:p w14:paraId="3B9BCC32" w14:textId="7AC9BA8E" w:rsidR="00805911" w:rsidRPr="005F56C9" w:rsidRDefault="00805911" w:rsidP="00805911">
      <w:pPr>
        <w:pStyle w:val="Luettelokappale"/>
        <w:numPr>
          <w:ilvl w:val="0"/>
          <w:numId w:val="3"/>
        </w:numPr>
        <w:spacing w:line="240" w:lineRule="auto"/>
        <w:rPr>
          <w:sz w:val="22"/>
          <w:szCs w:val="22"/>
        </w:rPr>
      </w:pPr>
      <w:r w:rsidRPr="005F56C9">
        <w:rPr>
          <w:sz w:val="22"/>
          <w:szCs w:val="22"/>
        </w:rPr>
        <w:t>sidosryhmien viestinnällisissä ja verkostoyhteistyön tehtävissä</w:t>
      </w:r>
    </w:p>
    <w:p w14:paraId="381D896B" w14:textId="77777777" w:rsidR="00805911" w:rsidRPr="005F56C9" w:rsidRDefault="00805911" w:rsidP="00805911">
      <w:pPr>
        <w:pStyle w:val="Luettelokappale"/>
        <w:numPr>
          <w:ilvl w:val="0"/>
          <w:numId w:val="3"/>
        </w:numPr>
        <w:spacing w:line="240" w:lineRule="auto"/>
        <w:rPr>
          <w:sz w:val="22"/>
          <w:szCs w:val="22"/>
        </w:rPr>
      </w:pPr>
      <w:r w:rsidRPr="005F56C9">
        <w:rPr>
          <w:sz w:val="22"/>
          <w:szCs w:val="22"/>
        </w:rPr>
        <w:t>r</w:t>
      </w:r>
      <w:r w:rsidR="00326B0E" w:rsidRPr="005F56C9">
        <w:rPr>
          <w:sz w:val="22"/>
          <w:szCs w:val="22"/>
        </w:rPr>
        <w:t xml:space="preserve">ahoittajien maksatushakemuksissa ja raportoinnissa </w:t>
      </w:r>
    </w:p>
    <w:p w14:paraId="5F1D6350" w14:textId="77777777" w:rsidR="00805911" w:rsidRPr="005F56C9" w:rsidRDefault="00326B0E" w:rsidP="00805911">
      <w:pPr>
        <w:pStyle w:val="Luettelokappale"/>
        <w:numPr>
          <w:ilvl w:val="0"/>
          <w:numId w:val="3"/>
        </w:numPr>
        <w:spacing w:line="240" w:lineRule="auto"/>
        <w:rPr>
          <w:sz w:val="22"/>
          <w:szCs w:val="22"/>
        </w:rPr>
      </w:pPr>
      <w:r w:rsidRPr="005F56C9">
        <w:rPr>
          <w:sz w:val="22"/>
          <w:szCs w:val="22"/>
        </w:rPr>
        <w:t>osallistuja-, arviointi- ja palautetiedon keräämisessä</w:t>
      </w:r>
      <w:r w:rsidR="00805911" w:rsidRPr="005F56C9">
        <w:rPr>
          <w:sz w:val="22"/>
          <w:szCs w:val="22"/>
        </w:rPr>
        <w:t>.</w:t>
      </w:r>
    </w:p>
    <w:p w14:paraId="6D252C32" w14:textId="18D6CAB5" w:rsidR="00005D97" w:rsidRPr="005F56C9" w:rsidRDefault="00805911" w:rsidP="001E372F">
      <w:pPr>
        <w:spacing w:line="240" w:lineRule="auto"/>
        <w:rPr>
          <w:sz w:val="22"/>
          <w:szCs w:val="22"/>
        </w:rPr>
      </w:pPr>
      <w:r w:rsidRPr="005F56C9">
        <w:rPr>
          <w:sz w:val="22"/>
          <w:szCs w:val="22"/>
        </w:rPr>
        <w:t>Kerättävien tietojen tarkoituksena on ylläpitää luottamuksellista ja ajantasaisen tiedon sisältävää ohjaussuhdetta sekä osoittaa, kuinka hyvin hankkeen tavoitteissa ja toimenpiteiden toteutuksessa on onnistuttu.</w:t>
      </w:r>
    </w:p>
    <w:p w14:paraId="73C11BC2" w14:textId="032B3EAD" w:rsidR="00005D97" w:rsidRPr="005F56C9" w:rsidRDefault="00326B0E" w:rsidP="001E372F">
      <w:pPr>
        <w:spacing w:line="240" w:lineRule="auto"/>
        <w:rPr>
          <w:sz w:val="22"/>
          <w:szCs w:val="22"/>
        </w:rPr>
      </w:pPr>
      <w:r w:rsidRPr="005F56C9">
        <w:rPr>
          <w:sz w:val="22"/>
          <w:szCs w:val="22"/>
        </w:rPr>
        <w:t xml:space="preserve">TOP-hanke toteutetaan yhteistyössä Lapin ammattikorkeakoulun, Lapin yliopiston, Ammattiopisto </w:t>
      </w:r>
      <w:proofErr w:type="spellStart"/>
      <w:r w:rsidRPr="005F56C9">
        <w:rPr>
          <w:sz w:val="22"/>
          <w:szCs w:val="22"/>
        </w:rPr>
        <w:t>Lappian</w:t>
      </w:r>
      <w:proofErr w:type="spellEnd"/>
      <w:r w:rsidRPr="005F56C9">
        <w:rPr>
          <w:sz w:val="22"/>
          <w:szCs w:val="22"/>
        </w:rPr>
        <w:t xml:space="preserve"> ja Lapin hyvinvointialueen kanssa. Lapin AMK toimii projektin hallinnoijana. Jokainen osatoteuttaja vastaa osaltaan hankesuunnitelmaan liittyvien henkilötietojen käsittelystä. Tämä tarkoittaa sitä, että jokainen osatoteuttaja vastaa niiden hankkeeseen osallistuvien asiakkaiden asiakasohjaukseen liittyvien henkilötietojen käsittelystä, jotka osallistuvat kunkin </w:t>
      </w:r>
      <w:r w:rsidR="00005D97" w:rsidRPr="005F56C9">
        <w:rPr>
          <w:sz w:val="22"/>
          <w:szCs w:val="22"/>
        </w:rPr>
        <w:t xml:space="preserve">toimijan </w:t>
      </w:r>
      <w:r w:rsidRPr="005F56C9">
        <w:rPr>
          <w:sz w:val="22"/>
          <w:szCs w:val="22"/>
        </w:rPr>
        <w:t>hanketoimintaan. Asiakkaiden tietoihin pääsy on ainoastaan oppilaitoksen hankkeen työntekijöillä. Jokainen osatoteuttaja vastaa omien rekisteröityjensä informoinnista omalla tietosuojaselosteella.</w:t>
      </w:r>
    </w:p>
    <w:p w14:paraId="04A570E8" w14:textId="2D1019D0" w:rsidR="00C45508" w:rsidRPr="005F56C9" w:rsidRDefault="00005D97" w:rsidP="001E372F">
      <w:pPr>
        <w:spacing w:line="240" w:lineRule="auto"/>
        <w:rPr>
          <w:sz w:val="22"/>
          <w:szCs w:val="22"/>
        </w:rPr>
      </w:pPr>
      <w:r w:rsidRPr="005F56C9">
        <w:rPr>
          <w:sz w:val="22"/>
          <w:szCs w:val="22"/>
        </w:rPr>
        <w:t xml:space="preserve">Lapin ammattikorkeakoulu vastaa asiakkaiden </w:t>
      </w:r>
      <w:proofErr w:type="spellStart"/>
      <w:r w:rsidRPr="005F56C9">
        <w:rPr>
          <w:sz w:val="22"/>
          <w:szCs w:val="22"/>
        </w:rPr>
        <w:t>pseudonymisoituun</w:t>
      </w:r>
      <w:proofErr w:type="spellEnd"/>
      <w:r w:rsidRPr="005F56C9">
        <w:rPr>
          <w:sz w:val="22"/>
          <w:szCs w:val="22"/>
        </w:rPr>
        <w:t xml:space="preserve"> arviointitietoon liittyvien henkilötietojen käsittelystä. Arviointitieto liittyy asiakkaiden antamaan tietoon siitä, mitä he odottavat hankkeelta ja miten saatu tuki on vastannut odotuksia. </w:t>
      </w:r>
    </w:p>
    <w:p w14:paraId="5E9906D0" w14:textId="03EF99F3" w:rsidR="00C45508" w:rsidRPr="005F56C9" w:rsidRDefault="00C45508" w:rsidP="001E372F">
      <w:pPr>
        <w:spacing w:line="240" w:lineRule="auto"/>
        <w:rPr>
          <w:sz w:val="22"/>
          <w:szCs w:val="22"/>
        </w:rPr>
      </w:pPr>
      <w:r w:rsidRPr="005F56C9">
        <w:rPr>
          <w:sz w:val="22"/>
          <w:szCs w:val="22"/>
        </w:rPr>
        <w:t xml:space="preserve">Koulutusten ja työpajojen osalta osallistujien nimi- ja yhteystietoja käsittelevät kaikki </w:t>
      </w:r>
      <w:r w:rsidR="00805911" w:rsidRPr="005F56C9">
        <w:rPr>
          <w:sz w:val="22"/>
          <w:szCs w:val="22"/>
        </w:rPr>
        <w:t>TOP-</w:t>
      </w:r>
      <w:r w:rsidRPr="005F56C9">
        <w:rPr>
          <w:sz w:val="22"/>
          <w:szCs w:val="22"/>
        </w:rPr>
        <w:t>hanketoimijat. Henkilötietojen keruu tapahtuu sähköisesti</w:t>
      </w:r>
      <w:r w:rsidR="00C12E6A" w:rsidRPr="005F56C9">
        <w:rPr>
          <w:sz w:val="22"/>
          <w:szCs w:val="22"/>
        </w:rPr>
        <w:t xml:space="preserve"> osallistujan</w:t>
      </w:r>
      <w:r w:rsidRPr="005F56C9">
        <w:rPr>
          <w:sz w:val="22"/>
          <w:szCs w:val="22"/>
        </w:rPr>
        <w:t xml:space="preserve"> vahvalla tunnistautumisella ESR-henkilötietojärjestelmään (Aloitusilmoitus ja lopetusilmoitus Eura2021</w:t>
      </w:r>
      <w:r w:rsidR="00E9222E">
        <w:rPr>
          <w:sz w:val="22"/>
          <w:szCs w:val="22"/>
        </w:rPr>
        <w:t>-</w:t>
      </w:r>
      <w:r w:rsidRPr="005F56C9">
        <w:rPr>
          <w:sz w:val="22"/>
          <w:szCs w:val="22"/>
        </w:rPr>
        <w:t>järjestelmässä)</w:t>
      </w:r>
      <w:r w:rsidR="00E9222E">
        <w:rPr>
          <w:sz w:val="22"/>
          <w:szCs w:val="22"/>
        </w:rPr>
        <w:t>.</w:t>
      </w:r>
      <w:r w:rsidRPr="005F56C9">
        <w:rPr>
          <w:sz w:val="22"/>
          <w:szCs w:val="22"/>
        </w:rPr>
        <w:t xml:space="preserve"> Järjestelmän osalta rekisterinpitäjänä on Työ- ja elinkeinoministeriö. Linkki selosteeseen:</w:t>
      </w:r>
      <w:r w:rsidR="00FC2632">
        <w:rPr>
          <w:sz w:val="22"/>
          <w:szCs w:val="22"/>
        </w:rPr>
        <w:t xml:space="preserve"> </w:t>
      </w:r>
      <w:hyperlink r:id="rId11" w:history="1">
        <w:r w:rsidR="00FC2632" w:rsidRPr="0028016E">
          <w:rPr>
            <w:rStyle w:val="Hyperlinkki"/>
            <w:sz w:val="22"/>
            <w:szCs w:val="22"/>
          </w:rPr>
          <w:t>https://eura2021.fi/tietoajarjestelmasta?hakija</w:t>
        </w:r>
      </w:hyperlink>
      <w:r w:rsidR="00FC2632">
        <w:rPr>
          <w:sz w:val="22"/>
          <w:szCs w:val="22"/>
        </w:rPr>
        <w:t xml:space="preserve"> </w:t>
      </w:r>
    </w:p>
    <w:p w14:paraId="0E1B1EEC" w14:textId="5DBB056C" w:rsidR="00C12E6A" w:rsidRPr="005F56C9" w:rsidRDefault="00C45508" w:rsidP="001E372F">
      <w:pPr>
        <w:spacing w:line="240" w:lineRule="auto"/>
        <w:rPr>
          <w:sz w:val="22"/>
          <w:szCs w:val="22"/>
        </w:rPr>
      </w:pPr>
      <w:r w:rsidRPr="005F56C9">
        <w:rPr>
          <w:sz w:val="22"/>
          <w:szCs w:val="22"/>
        </w:rPr>
        <w:t xml:space="preserve">Jokainen hanketoimija vastaa </w:t>
      </w:r>
      <w:r w:rsidR="00C12E6A" w:rsidRPr="005F56C9">
        <w:rPr>
          <w:sz w:val="22"/>
          <w:szCs w:val="22"/>
        </w:rPr>
        <w:t>omalta osaltaan tietojen keruusta ja käsittelystä tallentamisen yhteydessä.</w:t>
      </w:r>
    </w:p>
    <w:p w14:paraId="641C5DB5" w14:textId="7F6FFBE7" w:rsidR="00005D97" w:rsidRPr="005F56C9" w:rsidRDefault="00C12E6A" w:rsidP="001E372F">
      <w:pPr>
        <w:spacing w:line="240" w:lineRule="auto"/>
        <w:rPr>
          <w:sz w:val="22"/>
          <w:szCs w:val="22"/>
        </w:rPr>
      </w:pPr>
      <w:r w:rsidRPr="005F56C9">
        <w:rPr>
          <w:sz w:val="22"/>
          <w:szCs w:val="22"/>
        </w:rPr>
        <w:lastRenderedPageBreak/>
        <w:t xml:space="preserve">Hankkeen työntekijät käsittelevät henkilötietoja </w:t>
      </w:r>
      <w:r w:rsidR="00805911" w:rsidRPr="005F56C9">
        <w:rPr>
          <w:sz w:val="22"/>
          <w:szCs w:val="22"/>
        </w:rPr>
        <w:t>voimassa olevan</w:t>
      </w:r>
      <w:r w:rsidRPr="005F56C9">
        <w:rPr>
          <w:sz w:val="22"/>
          <w:szCs w:val="22"/>
        </w:rPr>
        <w:t xml:space="preserve"> EU:n yleisen tietosuoja</w:t>
      </w:r>
      <w:r w:rsidR="00805911" w:rsidRPr="005F56C9">
        <w:rPr>
          <w:sz w:val="22"/>
          <w:szCs w:val="22"/>
        </w:rPr>
        <w:t>-</w:t>
      </w:r>
      <w:r w:rsidRPr="005F56C9">
        <w:rPr>
          <w:sz w:val="22"/>
          <w:szCs w:val="22"/>
        </w:rPr>
        <w:t xml:space="preserve">asetuksen ja kansallisen lainsäädännön mukaisesti sekä rahoittajan ohjeita noudattaen. Hankkeen työntekijät noudattavat salassapito- ja vaitiolovelvollisuutta yksittäisiä henkilöitä koskevista tiedoista. Hankkeeseen liittyviä henkilötietoja saattavat käsitellä myös hankkeeseen opinnäytetöitä tekevät opiskelijat, joita sitovat samat periaatteet kuin hanketyöntekijöitä. </w:t>
      </w:r>
      <w:r w:rsidR="00005D97" w:rsidRPr="005F56C9">
        <w:rPr>
          <w:sz w:val="22"/>
          <w:szCs w:val="22"/>
        </w:rPr>
        <w:t>Hankkeen tuloksia raportoidaan ryhmätason muodossa ja yksittäisiä henkilöitä ei voida tunnistaa raportoiduista tuloksista.</w:t>
      </w:r>
    </w:p>
    <w:p w14:paraId="2C81F9A8" w14:textId="77777777" w:rsidR="008E2A19" w:rsidRPr="005F56C9" w:rsidRDefault="008E2A19" w:rsidP="001E372F">
      <w:pPr>
        <w:spacing w:line="240" w:lineRule="auto"/>
        <w:rPr>
          <w:sz w:val="22"/>
          <w:szCs w:val="22"/>
        </w:rPr>
      </w:pPr>
    </w:p>
    <w:p w14:paraId="5A2D5D9B" w14:textId="7270E336" w:rsidR="00005D97" w:rsidRPr="005F56C9" w:rsidRDefault="00005D97" w:rsidP="001E372F">
      <w:pPr>
        <w:spacing w:line="240" w:lineRule="auto"/>
        <w:rPr>
          <w:b/>
          <w:bCs/>
          <w:sz w:val="22"/>
          <w:szCs w:val="22"/>
        </w:rPr>
      </w:pPr>
      <w:r w:rsidRPr="005F56C9">
        <w:rPr>
          <w:b/>
          <w:bCs/>
          <w:sz w:val="22"/>
          <w:szCs w:val="22"/>
        </w:rPr>
        <w:t>6 Henkilötietojen käsittelyn oikeusperuste</w:t>
      </w:r>
    </w:p>
    <w:p w14:paraId="02805DF3" w14:textId="0D88088C" w:rsidR="008E2A19" w:rsidRPr="005F56C9" w:rsidRDefault="00005D97" w:rsidP="001E372F">
      <w:pPr>
        <w:spacing w:line="240" w:lineRule="auto"/>
        <w:rPr>
          <w:sz w:val="22"/>
          <w:szCs w:val="22"/>
        </w:rPr>
      </w:pPr>
      <w:r w:rsidRPr="005F56C9">
        <w:rPr>
          <w:sz w:val="22"/>
          <w:szCs w:val="22"/>
        </w:rPr>
        <w:t xml:space="preserve">Käsittely perustuu EU:n yleiseen tietosuoja-asetukseen. </w:t>
      </w:r>
    </w:p>
    <w:p w14:paraId="091CA8FF" w14:textId="77777777" w:rsidR="00005D97" w:rsidRPr="005F56C9" w:rsidRDefault="00005D97" w:rsidP="001E372F">
      <w:pPr>
        <w:spacing w:line="240" w:lineRule="auto"/>
        <w:rPr>
          <w:sz w:val="22"/>
          <w:szCs w:val="22"/>
        </w:rPr>
      </w:pPr>
      <w:r w:rsidRPr="005F56C9">
        <w:rPr>
          <w:sz w:val="22"/>
          <w:szCs w:val="22"/>
        </w:rPr>
        <w:t>Hankkeiden hallinnoinnin oikeusperusteena on rekisterinpitäjän lakisääteisen velvoitteen noudattaminen. Pääasialliset säädökset ovat:</w:t>
      </w:r>
    </w:p>
    <w:p w14:paraId="752D57E9" w14:textId="77777777" w:rsidR="00005D97" w:rsidRPr="005F56C9" w:rsidRDefault="00005D97" w:rsidP="001E372F">
      <w:pPr>
        <w:spacing w:line="240" w:lineRule="auto"/>
        <w:rPr>
          <w:sz w:val="22"/>
          <w:szCs w:val="22"/>
        </w:rPr>
      </w:pPr>
      <w:r w:rsidRPr="005F56C9">
        <w:rPr>
          <w:sz w:val="22"/>
          <w:szCs w:val="22"/>
        </w:rPr>
        <w:t xml:space="preserve">• Ammattikorkeakoululaki 932/2014 ja sen nojalla annetut asetukset. </w:t>
      </w:r>
    </w:p>
    <w:p w14:paraId="7C3F5AE7" w14:textId="77777777" w:rsidR="00005D97" w:rsidRPr="005F56C9" w:rsidRDefault="00005D97" w:rsidP="001E372F">
      <w:pPr>
        <w:spacing w:line="240" w:lineRule="auto"/>
        <w:rPr>
          <w:sz w:val="22"/>
          <w:szCs w:val="22"/>
        </w:rPr>
      </w:pPr>
      <w:r w:rsidRPr="005F56C9">
        <w:rPr>
          <w:sz w:val="22"/>
          <w:szCs w:val="22"/>
        </w:rPr>
        <w:t xml:space="preserve">• Yleinen tietosuoja-asetus (EU) 2016/679 ja sitä täydentävät kansalliset säädökset mm. tietosuojalaki 1050/2018, laki viranomaisten toiminnan julkisuudesta 1999/621. </w:t>
      </w:r>
    </w:p>
    <w:p w14:paraId="03F37E9B" w14:textId="77777777" w:rsidR="00005D97" w:rsidRPr="005F56C9" w:rsidRDefault="00005D97" w:rsidP="001E372F">
      <w:pPr>
        <w:spacing w:line="240" w:lineRule="auto"/>
        <w:rPr>
          <w:sz w:val="22"/>
          <w:szCs w:val="22"/>
        </w:rPr>
      </w:pPr>
      <w:r w:rsidRPr="005F56C9">
        <w:rPr>
          <w:sz w:val="22"/>
          <w:szCs w:val="22"/>
        </w:rPr>
        <w:t xml:space="preserve">• ESR-asetuksesta 1304/2013 ja yleisasetuksesta 1303/2013 tuleva sitova velvoite. </w:t>
      </w:r>
    </w:p>
    <w:p w14:paraId="2A91AF1A" w14:textId="77777777" w:rsidR="00005D97" w:rsidRPr="005F56C9" w:rsidRDefault="00005D97" w:rsidP="001E372F">
      <w:pPr>
        <w:spacing w:line="240" w:lineRule="auto"/>
        <w:rPr>
          <w:sz w:val="22"/>
          <w:szCs w:val="22"/>
        </w:rPr>
      </w:pPr>
      <w:r w:rsidRPr="005F56C9">
        <w:rPr>
          <w:sz w:val="22"/>
          <w:szCs w:val="22"/>
          <w:u w:val="single"/>
        </w:rPr>
        <w:t xml:space="preserve">Asiakasohjaustehtävässä </w:t>
      </w:r>
      <w:r w:rsidRPr="005F56C9">
        <w:rPr>
          <w:sz w:val="22"/>
          <w:szCs w:val="22"/>
        </w:rPr>
        <w:t xml:space="preserve">hankkeessa voidaan käsitellä erityisiin henkilötietoryhmiin kuuluvia tietoja. Silloin käsittelyn perusteella on rekisteröidyn suostumus. </w:t>
      </w:r>
    </w:p>
    <w:p w14:paraId="176E2768" w14:textId="2F4CA639" w:rsidR="00005D97" w:rsidRPr="005F56C9" w:rsidRDefault="00005D97" w:rsidP="001E372F">
      <w:pPr>
        <w:spacing w:line="240" w:lineRule="auto"/>
        <w:rPr>
          <w:sz w:val="22"/>
          <w:szCs w:val="22"/>
        </w:rPr>
      </w:pPr>
      <w:r w:rsidRPr="005F56C9">
        <w:rPr>
          <w:sz w:val="22"/>
          <w:szCs w:val="22"/>
          <w:u w:val="single"/>
        </w:rPr>
        <w:t>Viestinnällisten ja verkostotehtävien</w:t>
      </w:r>
      <w:r w:rsidRPr="005F56C9">
        <w:rPr>
          <w:sz w:val="22"/>
          <w:szCs w:val="22"/>
        </w:rPr>
        <w:t xml:space="preserve"> oikeusperusteena on rekisteröidyn suostumus. Tilaisuuksiin ilmoittautumisessa ja osallistujien henkilötietojen keräämisessä käsittelyn oikeusperusteena voi olla myös EU/ESR-lainsäädäntö.</w:t>
      </w:r>
    </w:p>
    <w:p w14:paraId="74D811D3" w14:textId="77777777" w:rsidR="00005D97" w:rsidRPr="005F56C9" w:rsidRDefault="00005D97" w:rsidP="001E372F">
      <w:pPr>
        <w:spacing w:line="240" w:lineRule="auto"/>
        <w:rPr>
          <w:sz w:val="22"/>
          <w:szCs w:val="22"/>
        </w:rPr>
      </w:pPr>
    </w:p>
    <w:p w14:paraId="7FF5DF33" w14:textId="11537B46" w:rsidR="00AD5E60" w:rsidRPr="005F56C9" w:rsidRDefault="00AD5E60" w:rsidP="001E372F">
      <w:pPr>
        <w:spacing w:line="240" w:lineRule="auto"/>
        <w:rPr>
          <w:b/>
          <w:bCs/>
          <w:sz w:val="22"/>
          <w:szCs w:val="22"/>
        </w:rPr>
      </w:pPr>
      <w:r w:rsidRPr="005F56C9">
        <w:rPr>
          <w:b/>
          <w:bCs/>
          <w:sz w:val="22"/>
          <w:szCs w:val="22"/>
        </w:rPr>
        <w:t>7 Käsiteltävät henkilötietoryhmät ja niiden säilytysajat</w:t>
      </w:r>
    </w:p>
    <w:p w14:paraId="4E866F5E" w14:textId="57FF5D55" w:rsidR="00C12E6A" w:rsidRPr="005F56C9" w:rsidRDefault="00AD5E60" w:rsidP="001E372F">
      <w:pPr>
        <w:spacing w:line="240" w:lineRule="auto"/>
        <w:rPr>
          <w:sz w:val="22"/>
          <w:szCs w:val="22"/>
        </w:rPr>
      </w:pPr>
      <w:r w:rsidRPr="005F56C9">
        <w:rPr>
          <w:sz w:val="22"/>
          <w:szCs w:val="22"/>
        </w:rPr>
        <w:t>Hanketoiminnassa käsitellään rahoitusohjelman mukaisia tarpeellisia tietoja sekä hankkeen tulosten toteutumisen arviointiin liittyviä tietoja:</w:t>
      </w:r>
    </w:p>
    <w:p w14:paraId="1AACF3E9" w14:textId="77777777" w:rsidR="008E2A19" w:rsidRPr="005F56C9" w:rsidRDefault="00C12E6A" w:rsidP="001E372F">
      <w:pPr>
        <w:pStyle w:val="Luettelokappale"/>
        <w:numPr>
          <w:ilvl w:val="0"/>
          <w:numId w:val="4"/>
        </w:numPr>
        <w:spacing w:line="240" w:lineRule="auto"/>
        <w:rPr>
          <w:sz w:val="22"/>
          <w:szCs w:val="22"/>
        </w:rPr>
      </w:pPr>
      <w:r w:rsidRPr="005F56C9">
        <w:rPr>
          <w:sz w:val="22"/>
          <w:szCs w:val="22"/>
        </w:rPr>
        <w:t xml:space="preserve">Henkilön tunniste- ja yhteystiedot: nimi, henkilötunnus tai syntymäpäivä, osoite, sähköposti ja puhelinnumero </w:t>
      </w:r>
    </w:p>
    <w:p w14:paraId="3C3D9E4E" w14:textId="77777777" w:rsidR="008E2A19" w:rsidRPr="005F56C9" w:rsidRDefault="00C12E6A" w:rsidP="001E372F">
      <w:pPr>
        <w:pStyle w:val="Luettelokappale"/>
        <w:numPr>
          <w:ilvl w:val="0"/>
          <w:numId w:val="4"/>
        </w:numPr>
        <w:spacing w:line="240" w:lineRule="auto"/>
        <w:rPr>
          <w:sz w:val="22"/>
          <w:szCs w:val="22"/>
        </w:rPr>
      </w:pPr>
      <w:r w:rsidRPr="005F56C9">
        <w:rPr>
          <w:sz w:val="22"/>
          <w:szCs w:val="22"/>
        </w:rPr>
        <w:t xml:space="preserve">Hankkeessa työskentelevien henkilöiden osalta maksatushakemuksen yhteydessä nimi, tehtävänimike, työaika, palkka- ja palvelussuhdetiedot, organisaatio, aloitus- ja loppumispäivä, työsopimus, palkkatiedot, työaikatiedot, keskeytykset, lomatiedot, Kela-palautuksen määrä. </w:t>
      </w:r>
    </w:p>
    <w:p w14:paraId="17D76DE9" w14:textId="2D269562" w:rsidR="00C12E6A" w:rsidRPr="005F56C9" w:rsidRDefault="00C12E6A" w:rsidP="001E372F">
      <w:pPr>
        <w:pStyle w:val="Luettelokappale"/>
        <w:numPr>
          <w:ilvl w:val="0"/>
          <w:numId w:val="4"/>
        </w:numPr>
        <w:spacing w:line="240" w:lineRule="auto"/>
        <w:rPr>
          <w:sz w:val="22"/>
          <w:szCs w:val="22"/>
        </w:rPr>
      </w:pPr>
      <w:r w:rsidRPr="005F56C9">
        <w:rPr>
          <w:sz w:val="22"/>
          <w:szCs w:val="22"/>
        </w:rPr>
        <w:t xml:space="preserve">Sähköinen ESR-henkilötietolomake (osallistujakohtainen seurantatieto aloitus- ja lopetustilanteessa) </w:t>
      </w:r>
    </w:p>
    <w:p w14:paraId="36D3CA7A" w14:textId="77777777" w:rsidR="00C12E6A" w:rsidRPr="005F56C9" w:rsidRDefault="00C12E6A" w:rsidP="00C12E6A">
      <w:pPr>
        <w:spacing w:line="240" w:lineRule="auto"/>
        <w:ind w:left="1304"/>
        <w:rPr>
          <w:sz w:val="22"/>
          <w:szCs w:val="22"/>
        </w:rPr>
      </w:pPr>
      <w:r w:rsidRPr="005F56C9">
        <w:rPr>
          <w:sz w:val="22"/>
          <w:szCs w:val="22"/>
        </w:rPr>
        <w:t xml:space="preserve">o Työllisyystilanne: mahdollinen työttömyyden kesto, työelämän ulkopuolella olo tai työssä oloon liittyvät tiedot </w:t>
      </w:r>
    </w:p>
    <w:p w14:paraId="315B9BC5" w14:textId="77777777" w:rsidR="00C12E6A" w:rsidRPr="005F56C9" w:rsidRDefault="00C12E6A" w:rsidP="00C12E6A">
      <w:pPr>
        <w:spacing w:line="240" w:lineRule="auto"/>
        <w:ind w:firstLine="1304"/>
        <w:rPr>
          <w:sz w:val="22"/>
          <w:szCs w:val="22"/>
        </w:rPr>
      </w:pPr>
      <w:r w:rsidRPr="005F56C9">
        <w:rPr>
          <w:sz w:val="22"/>
          <w:szCs w:val="22"/>
        </w:rPr>
        <w:t xml:space="preserve">o Koulutus: suoritetun koulutuksen aste </w:t>
      </w:r>
    </w:p>
    <w:p w14:paraId="24B564C7" w14:textId="77777777" w:rsidR="008E2A19" w:rsidRPr="005F56C9" w:rsidRDefault="00C12E6A" w:rsidP="008E2A19">
      <w:pPr>
        <w:spacing w:line="240" w:lineRule="auto"/>
        <w:ind w:left="1304"/>
        <w:rPr>
          <w:sz w:val="22"/>
          <w:szCs w:val="22"/>
        </w:rPr>
      </w:pPr>
      <w:r w:rsidRPr="005F56C9">
        <w:rPr>
          <w:sz w:val="22"/>
          <w:szCs w:val="22"/>
        </w:rPr>
        <w:t>o Muut taustatekijät: ulkomaalaistaustaisuus tai vähemmistöön kuuluminen, vammaisuus, aseman heikkous työmarkkinoilla</w:t>
      </w:r>
    </w:p>
    <w:p w14:paraId="787A4313" w14:textId="0B17A22E" w:rsidR="00C12E6A" w:rsidRPr="005F56C9" w:rsidRDefault="00C12E6A" w:rsidP="008E2A19">
      <w:pPr>
        <w:pStyle w:val="Luettelokappale"/>
        <w:numPr>
          <w:ilvl w:val="0"/>
          <w:numId w:val="6"/>
        </w:numPr>
        <w:spacing w:line="240" w:lineRule="auto"/>
        <w:rPr>
          <w:sz w:val="22"/>
          <w:szCs w:val="22"/>
        </w:rPr>
      </w:pPr>
      <w:r w:rsidRPr="005F56C9">
        <w:rPr>
          <w:sz w:val="22"/>
          <w:szCs w:val="22"/>
        </w:rPr>
        <w:lastRenderedPageBreak/>
        <w:t>Asiakasryhmän alku- ja loppukysely</w:t>
      </w:r>
    </w:p>
    <w:p w14:paraId="515238FE" w14:textId="77777777" w:rsidR="00C12E6A" w:rsidRPr="005F56C9" w:rsidRDefault="00C12E6A" w:rsidP="00C12E6A">
      <w:pPr>
        <w:spacing w:line="240" w:lineRule="auto"/>
        <w:ind w:firstLine="1304"/>
        <w:rPr>
          <w:sz w:val="22"/>
          <w:szCs w:val="22"/>
        </w:rPr>
      </w:pPr>
      <w:r w:rsidRPr="005F56C9">
        <w:rPr>
          <w:sz w:val="22"/>
          <w:szCs w:val="22"/>
        </w:rPr>
        <w:t xml:space="preserve">o Taustatietoja: sukupuoli, syntymävuosi, työllisyystilanne, koulutustaso </w:t>
      </w:r>
    </w:p>
    <w:p w14:paraId="36131A74" w14:textId="77777777" w:rsidR="00C12E6A" w:rsidRPr="005F56C9" w:rsidRDefault="00C12E6A" w:rsidP="00C12E6A">
      <w:pPr>
        <w:spacing w:line="240" w:lineRule="auto"/>
        <w:ind w:left="1304"/>
        <w:rPr>
          <w:sz w:val="22"/>
          <w:szCs w:val="22"/>
        </w:rPr>
      </w:pPr>
      <w:r w:rsidRPr="005F56C9">
        <w:rPr>
          <w:sz w:val="22"/>
          <w:szCs w:val="22"/>
        </w:rPr>
        <w:t xml:space="preserve">o Terveyttä ja toimintakykyä koskevia itsearviointiin perustuvia tietoja: opiskelukyky, työkyky, hyvinvoinnin ja pystyvyyden tunne </w:t>
      </w:r>
    </w:p>
    <w:p w14:paraId="395B69D1" w14:textId="0F4FD44C" w:rsidR="00C12E6A" w:rsidRPr="005F56C9" w:rsidRDefault="00C12E6A" w:rsidP="00C12E6A">
      <w:pPr>
        <w:spacing w:line="240" w:lineRule="auto"/>
        <w:ind w:left="1304"/>
        <w:rPr>
          <w:sz w:val="22"/>
          <w:szCs w:val="22"/>
        </w:rPr>
      </w:pPr>
      <w:r w:rsidRPr="005F56C9">
        <w:rPr>
          <w:sz w:val="22"/>
          <w:szCs w:val="22"/>
        </w:rPr>
        <w:t>o Osaamisen sanoittamiseen liittyvää itsearviointitietoa: Koulutukset, täydennyskoulutukset, muut tiedot ja taidot</w:t>
      </w:r>
    </w:p>
    <w:p w14:paraId="2B7CFB04" w14:textId="499434EE" w:rsidR="00C12E6A" w:rsidRPr="005F56C9" w:rsidRDefault="00C12E6A" w:rsidP="008E2A19">
      <w:pPr>
        <w:pStyle w:val="Luettelokappale"/>
        <w:numPr>
          <w:ilvl w:val="0"/>
          <w:numId w:val="6"/>
        </w:numPr>
        <w:spacing w:line="240" w:lineRule="auto"/>
        <w:rPr>
          <w:sz w:val="22"/>
          <w:szCs w:val="22"/>
        </w:rPr>
      </w:pPr>
      <w:r w:rsidRPr="005F56C9">
        <w:rPr>
          <w:sz w:val="22"/>
          <w:szCs w:val="22"/>
        </w:rPr>
        <w:t>Asiakasohjauksen toteuttamiseen liittyviä välttämättömiä taustatietoja</w:t>
      </w:r>
      <w:r w:rsidR="008E2A19" w:rsidRPr="005F56C9">
        <w:rPr>
          <w:sz w:val="22"/>
          <w:szCs w:val="22"/>
        </w:rPr>
        <w:t xml:space="preserve"> ja sovittuja askelia ohjausprosessissa</w:t>
      </w:r>
      <w:r w:rsidRPr="005F56C9">
        <w:rPr>
          <w:sz w:val="22"/>
          <w:szCs w:val="22"/>
        </w:rPr>
        <w:t xml:space="preserve"> (</w:t>
      </w:r>
      <w:r w:rsidR="008E2A19" w:rsidRPr="005F56C9">
        <w:rPr>
          <w:sz w:val="22"/>
          <w:szCs w:val="22"/>
        </w:rPr>
        <w:t xml:space="preserve">huomioiden, </w:t>
      </w:r>
      <w:r w:rsidRPr="005F56C9">
        <w:rPr>
          <w:sz w:val="22"/>
          <w:szCs w:val="22"/>
        </w:rPr>
        <w:t xml:space="preserve">miten </w:t>
      </w:r>
      <w:r w:rsidR="008E2A19" w:rsidRPr="005F56C9">
        <w:rPr>
          <w:sz w:val="22"/>
          <w:szCs w:val="22"/>
        </w:rPr>
        <w:t>työ- ja opiskelukyky</w:t>
      </w:r>
      <w:r w:rsidRPr="005F56C9">
        <w:rPr>
          <w:sz w:val="22"/>
          <w:szCs w:val="22"/>
        </w:rPr>
        <w:t xml:space="preserve"> vaikutt</w:t>
      </w:r>
      <w:r w:rsidR="008E2A19" w:rsidRPr="005F56C9">
        <w:rPr>
          <w:sz w:val="22"/>
          <w:szCs w:val="22"/>
        </w:rPr>
        <w:t xml:space="preserve">avat </w:t>
      </w:r>
      <w:r w:rsidRPr="005F56C9">
        <w:rPr>
          <w:sz w:val="22"/>
          <w:szCs w:val="22"/>
        </w:rPr>
        <w:t>kouluttautumisen tai työllistymiseen)</w:t>
      </w:r>
    </w:p>
    <w:p w14:paraId="1F96E9E7" w14:textId="77777777" w:rsidR="00C12E6A" w:rsidRPr="005F56C9" w:rsidRDefault="00C12E6A" w:rsidP="00C12E6A">
      <w:pPr>
        <w:spacing w:line="240" w:lineRule="auto"/>
        <w:rPr>
          <w:sz w:val="22"/>
          <w:szCs w:val="22"/>
        </w:rPr>
      </w:pPr>
    </w:p>
    <w:p w14:paraId="10C8A760" w14:textId="553E2DA1" w:rsidR="00C12E6A" w:rsidRPr="005F56C9" w:rsidRDefault="00C12E6A" w:rsidP="00C12E6A">
      <w:pPr>
        <w:spacing w:line="240" w:lineRule="auto"/>
        <w:rPr>
          <w:sz w:val="22"/>
          <w:szCs w:val="22"/>
        </w:rPr>
      </w:pPr>
      <w:r w:rsidRPr="005F56C9">
        <w:rPr>
          <w:sz w:val="22"/>
          <w:szCs w:val="22"/>
        </w:rPr>
        <w:t>Säilytys</w:t>
      </w:r>
      <w:r w:rsidR="008E2A19" w:rsidRPr="005F56C9">
        <w:rPr>
          <w:sz w:val="22"/>
          <w:szCs w:val="22"/>
        </w:rPr>
        <w:t>aika on h</w:t>
      </w:r>
      <w:r w:rsidRPr="005F56C9">
        <w:rPr>
          <w:sz w:val="22"/>
          <w:szCs w:val="22"/>
        </w:rPr>
        <w:t>ankkeen toteutusaika 1.10.2025-30.9.2028. Henkilötietoja käsitellään vain niin kauan kuin ne ovat tarpeen jonkin yllä mainitun käsittelytarkoituksen toteuttamiseksi. Hanketoiminnassa rahoitusohjelman mukainen säilytysvelvoite on laaja ja pitkäkestoinen. Osallistujalistojen ja raportoinnin osalta hankkeen toteuttamiseen liittyvät asiakirjat dokumentoidaan ja säilytetään hankeorganisaatioissa rahoitusohjelman sääntöjen mukaan. Hanketta koskeva aineisto säilytetään 10 vuotta rahoituspäätöksessä vahvistetusta hankkeen päättymispäivästä. Myös toteuttajaorganisaatioiden arkistonmuodostussuunnitelmissa on arkistointiin liittyviä määrityksiä. Mikäli Suomen lainsäädännössä, kuten kirjanpitolaissa, säädetään tätä pidemmästä ajasta, sitä tulee noudattaa. Viestinnällisissä ja verkostotehtävissä käsitellään henkilöiden nimi- ja yhteystietoja, kuten sähköpostisoitetta. Tiedot poistetaan rekisteristä rekisteröidyn pyynnöstä tai rekisterissä olevan sähköpostiosoitteen toimimisen loputtua tai kun tiedoille ei ole enää käyttöä.</w:t>
      </w:r>
    </w:p>
    <w:p w14:paraId="2E2C81AE" w14:textId="77777777" w:rsidR="00C12E6A" w:rsidRPr="005F56C9" w:rsidRDefault="00C12E6A" w:rsidP="00C12E6A">
      <w:pPr>
        <w:spacing w:line="240" w:lineRule="auto"/>
        <w:rPr>
          <w:sz w:val="22"/>
          <w:szCs w:val="22"/>
        </w:rPr>
      </w:pPr>
    </w:p>
    <w:p w14:paraId="530D95DE" w14:textId="77777777" w:rsidR="00C12E6A" w:rsidRPr="005F56C9" w:rsidRDefault="00C12E6A" w:rsidP="00C12E6A">
      <w:pPr>
        <w:spacing w:line="240" w:lineRule="auto"/>
        <w:rPr>
          <w:sz w:val="22"/>
          <w:szCs w:val="22"/>
        </w:rPr>
      </w:pPr>
      <w:r w:rsidRPr="005F56C9">
        <w:rPr>
          <w:b/>
          <w:bCs/>
          <w:sz w:val="22"/>
          <w:szCs w:val="22"/>
        </w:rPr>
        <w:t>8 Rekisterin suojauksen periaatteet</w:t>
      </w:r>
      <w:r w:rsidRPr="005F56C9">
        <w:rPr>
          <w:sz w:val="22"/>
          <w:szCs w:val="22"/>
        </w:rPr>
        <w:t xml:space="preserve"> </w:t>
      </w:r>
    </w:p>
    <w:p w14:paraId="299146B1" w14:textId="77777777" w:rsidR="00C12E6A" w:rsidRPr="005F56C9" w:rsidRDefault="00C12E6A" w:rsidP="00C12E6A">
      <w:pPr>
        <w:spacing w:line="240" w:lineRule="auto"/>
        <w:rPr>
          <w:sz w:val="22"/>
          <w:szCs w:val="22"/>
        </w:rPr>
      </w:pPr>
      <w:r w:rsidRPr="005F56C9">
        <w:rPr>
          <w:sz w:val="22"/>
          <w:szCs w:val="22"/>
        </w:rPr>
        <w:t>Manuaaliset aineistot kuten hankkeeseen liittyvät mahdolliset paperiset lomakkeet säilytetään lukitussa kaapissa ja hävitetään tietosuojatusti lukitussa paperinkeräysastiassa.</w:t>
      </w:r>
    </w:p>
    <w:p w14:paraId="41DD204B" w14:textId="3E00C123" w:rsidR="00C528D4" w:rsidRPr="005F56C9" w:rsidRDefault="00C12E6A" w:rsidP="00C528D4">
      <w:pPr>
        <w:spacing w:line="240" w:lineRule="auto"/>
        <w:rPr>
          <w:sz w:val="22"/>
          <w:szCs w:val="22"/>
        </w:rPr>
      </w:pPr>
      <w:r w:rsidRPr="005F56C9">
        <w:rPr>
          <w:sz w:val="22"/>
          <w:szCs w:val="22"/>
        </w:rPr>
        <w:t>Sähköisesti käsiteltävät tiedot tallennetaan ja suojataan teknisesti siten, ettei hankkeen ulkopuolisilla henkilöillä ole niihin pääsyä. Pääsy tietoihin on vain niillä, joilla se on tarpeen työtehtävien hoitamiseksi.</w:t>
      </w:r>
      <w:r w:rsidR="00C528D4" w:rsidRPr="005F56C9">
        <w:rPr>
          <w:sz w:val="22"/>
          <w:szCs w:val="22"/>
        </w:rPr>
        <w:t xml:space="preserve"> Tietoja säilytetään oppilaitoksen palvelimen kovalevyllä käyttäjätunnuksella ja salasanalla suojattuna.</w:t>
      </w:r>
    </w:p>
    <w:p w14:paraId="534C4AEC" w14:textId="77777777" w:rsidR="00C12E6A" w:rsidRPr="005F56C9" w:rsidRDefault="00C12E6A" w:rsidP="00C12E6A">
      <w:pPr>
        <w:spacing w:line="240" w:lineRule="auto"/>
        <w:rPr>
          <w:sz w:val="22"/>
          <w:szCs w:val="22"/>
        </w:rPr>
      </w:pPr>
    </w:p>
    <w:p w14:paraId="65A9E7AC" w14:textId="77777777" w:rsidR="00C12E6A" w:rsidRPr="005F56C9" w:rsidRDefault="00C12E6A" w:rsidP="00C12E6A">
      <w:pPr>
        <w:spacing w:line="240" w:lineRule="auto"/>
        <w:rPr>
          <w:sz w:val="22"/>
          <w:szCs w:val="22"/>
        </w:rPr>
      </w:pPr>
      <w:r w:rsidRPr="005F56C9">
        <w:rPr>
          <w:b/>
          <w:bCs/>
          <w:sz w:val="22"/>
          <w:szCs w:val="22"/>
        </w:rPr>
        <w:t>9 Mistä käsittelyssä tarvittavat henkilötiedot saadaan?</w:t>
      </w:r>
      <w:r w:rsidRPr="005F56C9">
        <w:rPr>
          <w:sz w:val="22"/>
          <w:szCs w:val="22"/>
        </w:rPr>
        <w:t xml:space="preserve"> </w:t>
      </w:r>
    </w:p>
    <w:p w14:paraId="11E33EE4" w14:textId="765994AF" w:rsidR="00C12E6A" w:rsidRPr="005F56C9" w:rsidRDefault="00C12E6A" w:rsidP="00C12E6A">
      <w:pPr>
        <w:spacing w:line="240" w:lineRule="auto"/>
        <w:rPr>
          <w:sz w:val="22"/>
          <w:szCs w:val="22"/>
        </w:rPr>
      </w:pPr>
      <w:r w:rsidRPr="005F56C9">
        <w:rPr>
          <w:sz w:val="22"/>
          <w:szCs w:val="22"/>
        </w:rPr>
        <w:t>Hanketoiminnassa tiedot saadaan olemassa olevista rekistereistä, rekisteröidyltä itseltään ja kumppaniorganisaatioilta. Viestinnällisissä ja verkostotehtävissä henkilötiedot saadaan rekisteröidyltä itseltään rekisteröidyn oman ilmoituksen perusteella tai tapahtuma- /koulutusilmoittautumislomakkeelta.</w:t>
      </w:r>
    </w:p>
    <w:p w14:paraId="298EEB1A" w14:textId="77777777" w:rsidR="003C6A10" w:rsidRPr="005F56C9" w:rsidRDefault="003C6A10" w:rsidP="00C12E6A">
      <w:pPr>
        <w:spacing w:line="240" w:lineRule="auto"/>
        <w:rPr>
          <w:sz w:val="22"/>
          <w:szCs w:val="22"/>
        </w:rPr>
      </w:pPr>
    </w:p>
    <w:p w14:paraId="3D80EA7A" w14:textId="77777777" w:rsidR="003C6A10" w:rsidRPr="005F56C9" w:rsidRDefault="003C6A10" w:rsidP="00C12E6A">
      <w:pPr>
        <w:spacing w:line="240" w:lineRule="auto"/>
        <w:rPr>
          <w:b/>
          <w:bCs/>
          <w:sz w:val="22"/>
          <w:szCs w:val="22"/>
        </w:rPr>
      </w:pPr>
      <w:r w:rsidRPr="005F56C9">
        <w:rPr>
          <w:b/>
          <w:bCs/>
          <w:sz w:val="22"/>
          <w:szCs w:val="22"/>
        </w:rPr>
        <w:t xml:space="preserve">10 Säännönmukaiset siirrot ja luovutukset </w:t>
      </w:r>
    </w:p>
    <w:p w14:paraId="215C8B16" w14:textId="77777777" w:rsidR="003C6A10" w:rsidRPr="005F56C9" w:rsidRDefault="003C6A10" w:rsidP="00C12E6A">
      <w:pPr>
        <w:spacing w:line="240" w:lineRule="auto"/>
        <w:rPr>
          <w:sz w:val="22"/>
          <w:szCs w:val="22"/>
        </w:rPr>
      </w:pPr>
      <w:r w:rsidRPr="005F56C9">
        <w:rPr>
          <w:sz w:val="22"/>
          <w:szCs w:val="22"/>
        </w:rPr>
        <w:lastRenderedPageBreak/>
        <w:t xml:space="preserve">Henkilötietoja luovutetaan hankkeen toteuttajaorganisaatioiden välillä, mikäli hankkeen toimenpiteiden toteutuminen sitä edellyttää. Tietoja luovutetaan myös rahoittajaorganisaatiolle sekä tarvittaessa organisaation ulkopuoliselle tarkastajalle ja/tai tilintarkastajalle. </w:t>
      </w:r>
    </w:p>
    <w:p w14:paraId="0B77B798" w14:textId="77777777" w:rsidR="003C6A10" w:rsidRPr="005F56C9" w:rsidRDefault="003C6A10" w:rsidP="00C12E6A">
      <w:pPr>
        <w:spacing w:line="240" w:lineRule="auto"/>
        <w:rPr>
          <w:sz w:val="22"/>
          <w:szCs w:val="22"/>
        </w:rPr>
      </w:pPr>
      <w:r w:rsidRPr="005F56C9">
        <w:rPr>
          <w:sz w:val="22"/>
          <w:szCs w:val="22"/>
        </w:rPr>
        <w:t>Osallistujista rekisteröityjä tietoja (ESR henkilötieto) ei käytetä eikä luovuteta mihinkään muihin tarkoituksiin.</w:t>
      </w:r>
    </w:p>
    <w:p w14:paraId="62A7B172" w14:textId="03BFA04F" w:rsidR="003C6A10" w:rsidRPr="005F56C9" w:rsidRDefault="003C6A10" w:rsidP="00C12E6A">
      <w:pPr>
        <w:spacing w:line="240" w:lineRule="auto"/>
        <w:rPr>
          <w:sz w:val="22"/>
          <w:szCs w:val="22"/>
        </w:rPr>
      </w:pPr>
      <w:r w:rsidRPr="005F56C9">
        <w:rPr>
          <w:sz w:val="22"/>
          <w:szCs w:val="22"/>
        </w:rPr>
        <w:t>Tietoja voidaan luovuttaa myös toimivaltaiselle viranomaiselle heidän tekemään lakisääteiseen tietopyyntöön perustuen</w:t>
      </w:r>
      <w:r w:rsidR="008E2A19" w:rsidRPr="005F56C9">
        <w:rPr>
          <w:sz w:val="22"/>
          <w:szCs w:val="22"/>
        </w:rPr>
        <w:t>.</w:t>
      </w:r>
    </w:p>
    <w:p w14:paraId="7061DFA1" w14:textId="77777777" w:rsidR="003C6A10" w:rsidRPr="005F56C9" w:rsidRDefault="003C6A10" w:rsidP="00C12E6A">
      <w:pPr>
        <w:spacing w:line="240" w:lineRule="auto"/>
        <w:rPr>
          <w:sz w:val="22"/>
          <w:szCs w:val="22"/>
        </w:rPr>
      </w:pPr>
    </w:p>
    <w:p w14:paraId="238D7ACD" w14:textId="77777777" w:rsidR="003C6A10" w:rsidRPr="005F56C9" w:rsidRDefault="003C6A10" w:rsidP="00C12E6A">
      <w:pPr>
        <w:spacing w:line="240" w:lineRule="auto"/>
        <w:rPr>
          <w:sz w:val="22"/>
          <w:szCs w:val="22"/>
        </w:rPr>
      </w:pPr>
      <w:r w:rsidRPr="005F56C9">
        <w:rPr>
          <w:b/>
          <w:bCs/>
          <w:sz w:val="22"/>
          <w:szCs w:val="22"/>
        </w:rPr>
        <w:t>11 Tietojen siirto tai luovuttaminen EU:n tai ETA:n ulkopuolelle ja sen perusteet</w:t>
      </w:r>
      <w:r w:rsidRPr="005F56C9">
        <w:rPr>
          <w:sz w:val="22"/>
          <w:szCs w:val="22"/>
        </w:rPr>
        <w:t xml:space="preserve"> </w:t>
      </w:r>
    </w:p>
    <w:p w14:paraId="58218304" w14:textId="3B400F08" w:rsidR="003C6A10" w:rsidRPr="005F56C9" w:rsidRDefault="003C6A10" w:rsidP="00C12E6A">
      <w:pPr>
        <w:spacing w:line="240" w:lineRule="auto"/>
        <w:rPr>
          <w:sz w:val="22"/>
          <w:szCs w:val="22"/>
        </w:rPr>
      </w:pPr>
      <w:r w:rsidRPr="005F56C9">
        <w:rPr>
          <w:sz w:val="22"/>
          <w:szCs w:val="22"/>
        </w:rPr>
        <w:t>Tietoja ei siirretä EU:n tai ETA:n ulkopuolelle</w:t>
      </w:r>
    </w:p>
    <w:p w14:paraId="6E624F14" w14:textId="77777777" w:rsidR="008E2A19" w:rsidRPr="005F56C9" w:rsidRDefault="008E2A19" w:rsidP="00C12E6A">
      <w:pPr>
        <w:spacing w:line="240" w:lineRule="auto"/>
        <w:rPr>
          <w:sz w:val="22"/>
          <w:szCs w:val="22"/>
        </w:rPr>
      </w:pPr>
    </w:p>
    <w:p w14:paraId="1CE4721C" w14:textId="369641C0" w:rsidR="003C6A10" w:rsidRPr="005F56C9" w:rsidRDefault="003C6A10" w:rsidP="00C12E6A">
      <w:pPr>
        <w:spacing w:line="240" w:lineRule="auto"/>
        <w:rPr>
          <w:b/>
          <w:bCs/>
          <w:sz w:val="22"/>
          <w:szCs w:val="22"/>
        </w:rPr>
      </w:pPr>
      <w:r w:rsidRPr="005F56C9">
        <w:rPr>
          <w:b/>
          <w:bCs/>
          <w:sz w:val="22"/>
          <w:szCs w:val="22"/>
        </w:rPr>
        <w:t xml:space="preserve">12 Rekisteröidyn oikeudet </w:t>
      </w:r>
    </w:p>
    <w:p w14:paraId="49E69CBE" w14:textId="77777777" w:rsidR="003C6A10" w:rsidRPr="005F56C9" w:rsidRDefault="003C6A10" w:rsidP="00C12E6A">
      <w:pPr>
        <w:spacing w:line="240" w:lineRule="auto"/>
        <w:rPr>
          <w:sz w:val="22"/>
          <w:szCs w:val="22"/>
        </w:rPr>
      </w:pPr>
      <w:r w:rsidRPr="005F56C9">
        <w:rPr>
          <w:sz w:val="22"/>
          <w:szCs w:val="22"/>
        </w:rPr>
        <w:t>Rekisteröidyllä on oikeus:</w:t>
      </w:r>
    </w:p>
    <w:p w14:paraId="7BF57C14" w14:textId="77777777" w:rsidR="003C6A10" w:rsidRPr="005F56C9" w:rsidRDefault="003C6A10" w:rsidP="003C6A10">
      <w:pPr>
        <w:pStyle w:val="Luettelokappale"/>
        <w:numPr>
          <w:ilvl w:val="0"/>
          <w:numId w:val="2"/>
        </w:numPr>
        <w:spacing w:line="240" w:lineRule="auto"/>
        <w:rPr>
          <w:sz w:val="22"/>
          <w:szCs w:val="22"/>
        </w:rPr>
      </w:pPr>
      <w:r w:rsidRPr="005F56C9">
        <w:rPr>
          <w:sz w:val="22"/>
          <w:szCs w:val="22"/>
        </w:rPr>
        <w:t xml:space="preserve">saada informaatiota henkilötietojen käsittelystä </w:t>
      </w:r>
    </w:p>
    <w:p w14:paraId="1CC2D9BF" w14:textId="77777777" w:rsidR="003C6A10" w:rsidRPr="005F56C9" w:rsidRDefault="003C6A10" w:rsidP="003C6A10">
      <w:pPr>
        <w:pStyle w:val="Luettelokappale"/>
        <w:numPr>
          <w:ilvl w:val="0"/>
          <w:numId w:val="2"/>
        </w:numPr>
        <w:spacing w:line="240" w:lineRule="auto"/>
        <w:rPr>
          <w:sz w:val="22"/>
          <w:szCs w:val="22"/>
        </w:rPr>
      </w:pPr>
      <w:r w:rsidRPr="005F56C9">
        <w:rPr>
          <w:sz w:val="22"/>
          <w:szCs w:val="22"/>
        </w:rPr>
        <w:t xml:space="preserve">tarkistaa itseään koskevat tiedot </w:t>
      </w:r>
    </w:p>
    <w:p w14:paraId="15DCF3E8" w14:textId="77777777" w:rsidR="003C6A10" w:rsidRPr="005F56C9" w:rsidRDefault="003C6A10" w:rsidP="003C6A10">
      <w:pPr>
        <w:pStyle w:val="Luettelokappale"/>
        <w:numPr>
          <w:ilvl w:val="0"/>
          <w:numId w:val="2"/>
        </w:numPr>
        <w:spacing w:line="240" w:lineRule="auto"/>
        <w:rPr>
          <w:sz w:val="22"/>
          <w:szCs w:val="22"/>
        </w:rPr>
      </w:pPr>
      <w:r w:rsidRPr="005F56C9">
        <w:rPr>
          <w:sz w:val="22"/>
          <w:szCs w:val="22"/>
        </w:rPr>
        <w:t xml:space="preserve">pyytää tietojensa oikaisemista </w:t>
      </w:r>
    </w:p>
    <w:p w14:paraId="318B228D" w14:textId="77777777" w:rsidR="003C6A10" w:rsidRPr="005F56C9" w:rsidRDefault="003C6A10" w:rsidP="003C6A10">
      <w:pPr>
        <w:pStyle w:val="Luettelokappale"/>
        <w:numPr>
          <w:ilvl w:val="0"/>
          <w:numId w:val="2"/>
        </w:numPr>
        <w:spacing w:line="240" w:lineRule="auto"/>
        <w:rPr>
          <w:sz w:val="22"/>
          <w:szCs w:val="22"/>
        </w:rPr>
      </w:pPr>
      <w:r w:rsidRPr="005F56C9">
        <w:rPr>
          <w:sz w:val="22"/>
          <w:szCs w:val="22"/>
        </w:rPr>
        <w:t xml:space="preserve">peruuttaa antamansa suostumus </w:t>
      </w:r>
    </w:p>
    <w:p w14:paraId="3AEB3C79" w14:textId="77777777" w:rsidR="003C6A10" w:rsidRPr="005F56C9" w:rsidRDefault="003C6A10" w:rsidP="003C6A10">
      <w:pPr>
        <w:pStyle w:val="Luettelokappale"/>
        <w:numPr>
          <w:ilvl w:val="0"/>
          <w:numId w:val="2"/>
        </w:numPr>
        <w:spacing w:line="240" w:lineRule="auto"/>
        <w:rPr>
          <w:sz w:val="22"/>
          <w:szCs w:val="22"/>
        </w:rPr>
      </w:pPr>
      <w:r w:rsidRPr="005F56C9">
        <w:rPr>
          <w:sz w:val="22"/>
          <w:szCs w:val="22"/>
        </w:rPr>
        <w:t xml:space="preserve">vaatia käsittelyn rajoittamista </w:t>
      </w:r>
    </w:p>
    <w:p w14:paraId="40C4A043" w14:textId="77777777" w:rsidR="003C6A10" w:rsidRPr="005F56C9" w:rsidRDefault="003C6A10" w:rsidP="003C6A10">
      <w:pPr>
        <w:pStyle w:val="Luettelokappale"/>
        <w:numPr>
          <w:ilvl w:val="0"/>
          <w:numId w:val="2"/>
        </w:numPr>
        <w:spacing w:line="240" w:lineRule="auto"/>
        <w:rPr>
          <w:sz w:val="22"/>
          <w:szCs w:val="22"/>
        </w:rPr>
      </w:pPr>
      <w:r w:rsidRPr="005F56C9">
        <w:rPr>
          <w:sz w:val="22"/>
          <w:szCs w:val="22"/>
        </w:rPr>
        <w:t>vaatia tietojensa poistamista</w:t>
      </w:r>
    </w:p>
    <w:p w14:paraId="13DEDFF6" w14:textId="77777777" w:rsidR="003C6A10" w:rsidRPr="005F56C9" w:rsidRDefault="003C6A10" w:rsidP="003C6A10">
      <w:pPr>
        <w:pStyle w:val="Luettelokappale"/>
        <w:numPr>
          <w:ilvl w:val="0"/>
          <w:numId w:val="2"/>
        </w:numPr>
        <w:spacing w:line="240" w:lineRule="auto"/>
        <w:rPr>
          <w:sz w:val="22"/>
          <w:szCs w:val="22"/>
        </w:rPr>
      </w:pPr>
      <w:r w:rsidRPr="005F56C9">
        <w:rPr>
          <w:sz w:val="22"/>
          <w:szCs w:val="22"/>
        </w:rPr>
        <w:t>pyytää itse toimittamien henkilötietojen siirtämistä rekisterinpitäjältä toiselle</w:t>
      </w:r>
    </w:p>
    <w:p w14:paraId="2F364413" w14:textId="77777777" w:rsidR="003C6A10" w:rsidRPr="005F56C9" w:rsidRDefault="003C6A10" w:rsidP="003C6A10">
      <w:pPr>
        <w:pStyle w:val="Luettelokappale"/>
        <w:numPr>
          <w:ilvl w:val="0"/>
          <w:numId w:val="2"/>
        </w:numPr>
        <w:spacing w:line="240" w:lineRule="auto"/>
        <w:rPr>
          <w:sz w:val="22"/>
          <w:szCs w:val="22"/>
        </w:rPr>
      </w:pPr>
      <w:r w:rsidRPr="005F56C9">
        <w:rPr>
          <w:sz w:val="22"/>
          <w:szCs w:val="22"/>
        </w:rPr>
        <w:t xml:space="preserve"> olla joutumatta automaattisen päätöksenteon kohteeksi ilman lainmukaista perustetta </w:t>
      </w:r>
    </w:p>
    <w:p w14:paraId="79AD2723" w14:textId="77777777" w:rsidR="003C6A10" w:rsidRPr="005F56C9" w:rsidRDefault="003C6A10" w:rsidP="003C6A10">
      <w:pPr>
        <w:spacing w:line="240" w:lineRule="auto"/>
        <w:ind w:left="360"/>
        <w:rPr>
          <w:sz w:val="22"/>
          <w:szCs w:val="22"/>
        </w:rPr>
      </w:pPr>
      <w:r w:rsidRPr="005F56C9">
        <w:rPr>
          <w:sz w:val="22"/>
          <w:szCs w:val="22"/>
        </w:rPr>
        <w:t>Rekisteröidyllä on oikeus peruuttaa antamansa suostumus, mikäli henkilötietojen</w:t>
      </w:r>
      <w:r w:rsidRPr="005F56C9">
        <w:rPr>
          <w:b/>
          <w:bCs/>
          <w:sz w:val="22"/>
          <w:szCs w:val="22"/>
        </w:rPr>
        <w:t xml:space="preserve"> </w:t>
      </w:r>
      <w:r w:rsidRPr="005F56C9">
        <w:rPr>
          <w:sz w:val="22"/>
          <w:szCs w:val="22"/>
        </w:rPr>
        <w:t xml:space="preserve">käsittely perustuu rekisteröidyn antamaan suostumukseen. Rekisterinpitäjän ei kuitenkaan ole pakko poistaa henkilötietojasi, jos ne ovat perustellusti tarpeellisia lain noudattamiseksi. Palautekyselyissä annettuja vastauksia ei välttämättä voida poistaa vastaamisen jälkeen, jos aineisto ei sisällä vastaajan henkilöllisyyttä koskevia tunnistetietoja. </w:t>
      </w:r>
    </w:p>
    <w:p w14:paraId="3C8B4206" w14:textId="4C80A86D" w:rsidR="004922B3" w:rsidRPr="005F56C9" w:rsidRDefault="003C6A10" w:rsidP="008E2A19">
      <w:pPr>
        <w:spacing w:line="240" w:lineRule="auto"/>
        <w:ind w:left="360"/>
        <w:rPr>
          <w:b/>
          <w:bCs/>
          <w:sz w:val="22"/>
          <w:szCs w:val="22"/>
        </w:rPr>
      </w:pPr>
      <w:r w:rsidRPr="005F56C9">
        <w:rPr>
          <w:sz w:val="22"/>
          <w:szCs w:val="22"/>
        </w:rPr>
        <w:t xml:space="preserve">Oikeuksien käyttämiseksi rekisteröity voi toimittaa sitä koskevan pyynnön ammattikorkeakoulun verkkosivuilta saatavalla lomakkeella tai olla yhteydessä ammattikorkeakoulun tietosuojavastaavaan. Lisätietoja: </w:t>
      </w:r>
      <w:hyperlink r:id="rId12" w:history="1">
        <w:r w:rsidR="004922B3" w:rsidRPr="005F56C9">
          <w:rPr>
            <w:rStyle w:val="Hyperlinkki"/>
            <w:sz w:val="22"/>
            <w:szCs w:val="22"/>
          </w:rPr>
          <w:t>https://www.lapinamk.fi/fi/Esittely/Tietosuoja</w:t>
        </w:r>
      </w:hyperlink>
      <w:r w:rsidRPr="005F56C9">
        <w:rPr>
          <w:b/>
          <w:bCs/>
          <w:sz w:val="22"/>
          <w:szCs w:val="22"/>
        </w:rPr>
        <w:t xml:space="preserve"> </w:t>
      </w:r>
    </w:p>
    <w:p w14:paraId="3FD27CAE" w14:textId="77777777" w:rsidR="004922B3" w:rsidRPr="005F56C9" w:rsidRDefault="003C6A10" w:rsidP="003C6A10">
      <w:pPr>
        <w:spacing w:line="240" w:lineRule="auto"/>
        <w:ind w:left="360"/>
        <w:rPr>
          <w:sz w:val="22"/>
          <w:szCs w:val="22"/>
        </w:rPr>
      </w:pPr>
      <w:r w:rsidRPr="005F56C9">
        <w:rPr>
          <w:sz w:val="22"/>
          <w:szCs w:val="22"/>
        </w:rPr>
        <w:t>Rekisteröidyllä on oikeus tehdä valitus Tietosuojavaltuutetun toimistoon, mikäli hän katsoo, että häntä koskevien henkilötietojen käsittelyssä on rikottu voimassa olevaa tietosuojalainsäädäntöä.</w:t>
      </w:r>
    </w:p>
    <w:p w14:paraId="171853F7" w14:textId="77777777" w:rsidR="004922B3" w:rsidRPr="005F56C9" w:rsidRDefault="003C6A10" w:rsidP="003C6A10">
      <w:pPr>
        <w:spacing w:line="240" w:lineRule="auto"/>
        <w:ind w:left="360"/>
        <w:rPr>
          <w:sz w:val="22"/>
          <w:szCs w:val="22"/>
        </w:rPr>
      </w:pPr>
      <w:r w:rsidRPr="005F56C9">
        <w:rPr>
          <w:sz w:val="22"/>
          <w:szCs w:val="22"/>
        </w:rPr>
        <w:t xml:space="preserve">Yhteystiedot: Tietosuojavaltuutetun toimisto </w:t>
      </w:r>
    </w:p>
    <w:p w14:paraId="60EDD197" w14:textId="77777777" w:rsidR="004922B3" w:rsidRPr="005F56C9" w:rsidRDefault="003C6A10" w:rsidP="003C6A10">
      <w:pPr>
        <w:spacing w:line="240" w:lineRule="auto"/>
        <w:ind w:left="360"/>
        <w:rPr>
          <w:sz w:val="22"/>
          <w:szCs w:val="22"/>
        </w:rPr>
      </w:pPr>
      <w:r w:rsidRPr="005F56C9">
        <w:rPr>
          <w:sz w:val="22"/>
          <w:szCs w:val="22"/>
        </w:rPr>
        <w:t xml:space="preserve">Käyntiosoite: Lintulahdenkuja 4, 00530 Helsinki </w:t>
      </w:r>
    </w:p>
    <w:p w14:paraId="593DFD0C" w14:textId="77777777" w:rsidR="004922B3" w:rsidRPr="005F56C9" w:rsidRDefault="003C6A10" w:rsidP="003C6A10">
      <w:pPr>
        <w:spacing w:line="240" w:lineRule="auto"/>
        <w:ind w:left="360"/>
        <w:rPr>
          <w:sz w:val="22"/>
          <w:szCs w:val="22"/>
        </w:rPr>
      </w:pPr>
      <w:r w:rsidRPr="005F56C9">
        <w:rPr>
          <w:sz w:val="22"/>
          <w:szCs w:val="22"/>
        </w:rPr>
        <w:t xml:space="preserve">Puhelinvaihde: 029 566 6700 </w:t>
      </w:r>
    </w:p>
    <w:p w14:paraId="39001557" w14:textId="77777777" w:rsidR="004922B3" w:rsidRPr="005F56C9" w:rsidRDefault="003C6A10" w:rsidP="003C6A10">
      <w:pPr>
        <w:spacing w:line="240" w:lineRule="auto"/>
        <w:ind w:left="360"/>
        <w:rPr>
          <w:sz w:val="22"/>
          <w:szCs w:val="22"/>
        </w:rPr>
      </w:pPr>
      <w:r w:rsidRPr="005F56C9">
        <w:rPr>
          <w:sz w:val="22"/>
          <w:szCs w:val="22"/>
        </w:rPr>
        <w:t xml:space="preserve">Kirjaamo: 029 566 6768 </w:t>
      </w:r>
    </w:p>
    <w:p w14:paraId="464780E8" w14:textId="77777777" w:rsidR="004922B3" w:rsidRPr="005F56C9" w:rsidRDefault="003C6A10" w:rsidP="003C6A10">
      <w:pPr>
        <w:spacing w:line="240" w:lineRule="auto"/>
        <w:ind w:left="360"/>
        <w:rPr>
          <w:sz w:val="22"/>
          <w:szCs w:val="22"/>
        </w:rPr>
      </w:pPr>
      <w:r w:rsidRPr="005F56C9">
        <w:rPr>
          <w:sz w:val="22"/>
          <w:szCs w:val="22"/>
        </w:rPr>
        <w:t xml:space="preserve">Sähköposti (kirjaamo): tietosuoja(at)om.fi </w:t>
      </w:r>
    </w:p>
    <w:p w14:paraId="036FC8B5" w14:textId="77777777" w:rsidR="004922B3" w:rsidRPr="005F56C9" w:rsidRDefault="003C6A10" w:rsidP="003C6A10">
      <w:pPr>
        <w:spacing w:line="240" w:lineRule="auto"/>
        <w:ind w:left="360"/>
        <w:rPr>
          <w:sz w:val="22"/>
          <w:szCs w:val="22"/>
        </w:rPr>
      </w:pPr>
      <w:r w:rsidRPr="005F56C9">
        <w:rPr>
          <w:sz w:val="22"/>
          <w:szCs w:val="22"/>
        </w:rPr>
        <w:lastRenderedPageBreak/>
        <w:t xml:space="preserve">Neuvoja ja ohjeistusta rekisteröidyn oikeuksiin liittyvissä asioissa antaa tietosuojavastaava, yhteystiedot ilmoituksen kohdassa 4. </w:t>
      </w:r>
    </w:p>
    <w:p w14:paraId="51EF87C1" w14:textId="77777777" w:rsidR="004922B3" w:rsidRPr="005F56C9" w:rsidRDefault="004922B3" w:rsidP="003C6A10">
      <w:pPr>
        <w:spacing w:line="240" w:lineRule="auto"/>
        <w:ind w:left="360"/>
        <w:rPr>
          <w:sz w:val="22"/>
          <w:szCs w:val="22"/>
        </w:rPr>
      </w:pPr>
    </w:p>
    <w:p w14:paraId="1146B317" w14:textId="77777777" w:rsidR="004922B3" w:rsidRPr="005F56C9" w:rsidRDefault="003C6A10" w:rsidP="003C6A10">
      <w:pPr>
        <w:spacing w:line="240" w:lineRule="auto"/>
        <w:ind w:left="360"/>
        <w:rPr>
          <w:sz w:val="22"/>
          <w:szCs w:val="22"/>
        </w:rPr>
      </w:pPr>
      <w:r w:rsidRPr="005F56C9">
        <w:rPr>
          <w:b/>
          <w:bCs/>
          <w:sz w:val="22"/>
          <w:szCs w:val="22"/>
        </w:rPr>
        <w:t>13 Automatisoitu päätöksenteko</w:t>
      </w:r>
      <w:r w:rsidRPr="005F56C9">
        <w:rPr>
          <w:sz w:val="22"/>
          <w:szCs w:val="22"/>
        </w:rPr>
        <w:t xml:space="preserve"> </w:t>
      </w:r>
    </w:p>
    <w:p w14:paraId="28D50F27" w14:textId="77777777" w:rsidR="004922B3" w:rsidRPr="005F56C9" w:rsidRDefault="004922B3" w:rsidP="003C6A10">
      <w:pPr>
        <w:spacing w:line="240" w:lineRule="auto"/>
        <w:ind w:left="360"/>
        <w:rPr>
          <w:sz w:val="22"/>
          <w:szCs w:val="22"/>
        </w:rPr>
      </w:pPr>
    </w:p>
    <w:p w14:paraId="1F27EC48" w14:textId="6051451B" w:rsidR="003C6A10" w:rsidRPr="005F56C9" w:rsidRDefault="003C6A10" w:rsidP="003C6A10">
      <w:pPr>
        <w:spacing w:line="240" w:lineRule="auto"/>
        <w:ind w:left="360"/>
        <w:rPr>
          <w:sz w:val="22"/>
          <w:szCs w:val="22"/>
        </w:rPr>
      </w:pPr>
      <w:r w:rsidRPr="005F56C9">
        <w:rPr>
          <w:sz w:val="22"/>
          <w:szCs w:val="22"/>
        </w:rPr>
        <w:t>Automatisoituja päätöksiä ei tehdä</w:t>
      </w:r>
    </w:p>
    <w:sectPr w:rsidR="003C6A10" w:rsidRPr="005F56C9" w:rsidSect="006403CF">
      <w:headerReference w:type="even" r:id="rId13"/>
      <w:head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4991" w14:textId="77777777" w:rsidR="009E21A9" w:rsidRDefault="009E21A9" w:rsidP="004922B3">
      <w:pPr>
        <w:spacing w:after="0" w:line="240" w:lineRule="auto"/>
      </w:pPr>
      <w:r>
        <w:separator/>
      </w:r>
    </w:p>
  </w:endnote>
  <w:endnote w:type="continuationSeparator" w:id="0">
    <w:p w14:paraId="0CDDB50B" w14:textId="77777777" w:rsidR="009E21A9" w:rsidRDefault="009E21A9" w:rsidP="00492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ABF63" w14:textId="77777777" w:rsidR="009E21A9" w:rsidRDefault="009E21A9" w:rsidP="004922B3">
      <w:pPr>
        <w:spacing w:after="0" w:line="240" w:lineRule="auto"/>
      </w:pPr>
      <w:r>
        <w:separator/>
      </w:r>
    </w:p>
  </w:footnote>
  <w:footnote w:type="continuationSeparator" w:id="0">
    <w:p w14:paraId="342DF929" w14:textId="77777777" w:rsidR="009E21A9" w:rsidRDefault="009E21A9" w:rsidP="00492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9F89" w14:textId="3930DF6F" w:rsidR="004922B3" w:rsidRDefault="004922B3">
    <w:pPr>
      <w:pStyle w:val="Yltunniste"/>
    </w:pPr>
    <w:r>
      <w:rPr>
        <w:noProof/>
      </w:rPr>
      <mc:AlternateContent>
        <mc:Choice Requires="wps">
          <w:drawing>
            <wp:anchor distT="0" distB="0" distL="0" distR="0" simplePos="0" relativeHeight="251659264" behindDoc="0" locked="0" layoutInCell="1" allowOverlap="1" wp14:anchorId="22F88143" wp14:editId="26BAB368">
              <wp:simplePos x="635" y="635"/>
              <wp:positionH relativeFrom="page">
                <wp:align>right</wp:align>
              </wp:positionH>
              <wp:positionV relativeFrom="page">
                <wp:align>top</wp:align>
              </wp:positionV>
              <wp:extent cx="2287270" cy="370205"/>
              <wp:effectExtent l="0" t="0" r="0" b="10795"/>
              <wp:wrapNone/>
              <wp:docPr id="1525243311" name="Tekstiruutu 2" descr="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87270" cy="370205"/>
                      </a:xfrm>
                      <a:prstGeom prst="rect">
                        <a:avLst/>
                      </a:prstGeom>
                      <a:noFill/>
                      <a:ln>
                        <a:noFill/>
                      </a:ln>
                    </wps:spPr>
                    <wps:txbx>
                      <w:txbxContent>
                        <w:p w14:paraId="4C574D19" w14:textId="4C359452" w:rsidR="004922B3" w:rsidRPr="004922B3" w:rsidRDefault="004922B3" w:rsidP="004922B3">
                          <w:pPr>
                            <w:spacing w:after="0"/>
                            <w:rPr>
                              <w:rFonts w:ascii="Aptos" w:eastAsia="Aptos" w:hAnsi="Aptos" w:cs="Aptos"/>
                              <w:noProof/>
                              <w:color w:val="000000"/>
                              <w:sz w:val="20"/>
                              <w:szCs w:val="20"/>
                            </w:rPr>
                          </w:pPr>
                          <w:r w:rsidRPr="004922B3">
                            <w:rPr>
                              <w:rFonts w:ascii="Aptos" w:eastAsia="Aptos" w:hAnsi="Aptos" w:cs="Aptos"/>
                              <w:noProof/>
                              <w:color w:val="000000"/>
                              <w:sz w:val="20"/>
                              <w:szCs w:val="20"/>
                            </w:rPr>
                            <w:t>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F88143" id="_x0000_t202" coordsize="21600,21600" o:spt="202" path="m,l,21600r21600,l21600,xe">
              <v:stroke joinstyle="miter"/>
              <v:path gradientshapeok="t" o:connecttype="rect"/>
            </v:shapetype>
            <v:shape id="Tekstiruutu 2" o:spid="_x0000_s1026" type="#_x0000_t202" alt="Luottamuksellinen - Confidential (3Y)" style="position:absolute;margin-left:128.9pt;margin-top:0;width:180.1pt;height:29.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" filled="f" stroked="f">
              <v:textbox style="mso-fit-shape-to-text:t" inset="0,15pt,20pt,0">
                <w:txbxContent>
                  <w:p w14:paraId="4C574D19" w14:textId="4C359452" w:rsidR="004922B3" w:rsidRPr="004922B3" w:rsidRDefault="004922B3" w:rsidP="004922B3">
                    <w:pPr>
                      <w:spacing w:after="0"/>
                      <w:rPr>
                        <w:rFonts w:ascii="Aptos" w:eastAsia="Aptos" w:hAnsi="Aptos" w:cs="Aptos"/>
                        <w:noProof/>
                        <w:color w:val="000000"/>
                        <w:sz w:val="20"/>
                        <w:szCs w:val="20"/>
                      </w:rPr>
                    </w:pPr>
                    <w:r w:rsidRPr="004922B3">
                      <w:rPr>
                        <w:rFonts w:ascii="Aptos" w:eastAsia="Aptos" w:hAnsi="Aptos" w:cs="Aptos"/>
                        <w:noProof/>
                        <w:color w:val="000000"/>
                        <w:sz w:val="20"/>
                        <w:szCs w:val="20"/>
                      </w:rPr>
                      <w:t>Luottamuksellinen - Confidential (3Y)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334" w:type="pct"/>
      <w:tblCellMar>
        <w:left w:w="0" w:type="dxa"/>
        <w:right w:w="0" w:type="dxa"/>
      </w:tblCellMar>
      <w:tblLook w:val="04A0" w:firstRow="1" w:lastRow="0" w:firstColumn="1" w:lastColumn="0" w:noHBand="0" w:noVBand="1"/>
    </w:tblPr>
    <w:tblGrid>
      <w:gridCol w:w="3009"/>
      <w:gridCol w:w="3010"/>
    </w:tblGrid>
    <w:tr w:rsidR="006403CF" w14:paraId="47E52CCB" w14:textId="77777777" w:rsidTr="006403CF">
      <w:trPr>
        <w:trHeight w:val="720"/>
      </w:trPr>
      <w:tc>
        <w:tcPr>
          <w:tcW w:w="2500" w:type="pct"/>
        </w:tcPr>
        <w:tbl>
          <w:tblPr>
            <w:tblW w:w="5000" w:type="pct"/>
            <w:tblCellMar>
              <w:left w:w="0" w:type="dxa"/>
              <w:right w:w="0" w:type="dxa"/>
            </w:tblCellMar>
            <w:tblLook w:val="04A0" w:firstRow="1" w:lastRow="0" w:firstColumn="1" w:lastColumn="0" w:noHBand="0" w:noVBand="1"/>
          </w:tblPr>
          <w:tblGrid>
            <w:gridCol w:w="1003"/>
            <w:gridCol w:w="1003"/>
            <w:gridCol w:w="1003"/>
          </w:tblGrid>
          <w:tr w:rsidR="006403CF" w14:paraId="147FE10E" w14:textId="77777777" w:rsidTr="001B6F0C">
            <w:trPr>
              <w:trHeight w:val="720"/>
            </w:trPr>
            <w:tc>
              <w:tcPr>
                <w:tcW w:w="1667" w:type="pct"/>
              </w:tcPr>
              <w:p w14:paraId="171FF6E6" w14:textId="688A1723" w:rsidR="006403CF" w:rsidRDefault="006403CF" w:rsidP="006403CF">
                <w:pPr>
                  <w:pStyle w:val="Yltunniste"/>
                  <w:rPr>
                    <w:color w:val="156082" w:themeColor="accent1"/>
                  </w:rPr>
                </w:pPr>
              </w:p>
            </w:tc>
            <w:tc>
              <w:tcPr>
                <w:tcW w:w="1667" w:type="pct"/>
              </w:tcPr>
              <w:p w14:paraId="404F977E" w14:textId="77777777" w:rsidR="006403CF" w:rsidRDefault="006403CF" w:rsidP="006403CF">
                <w:pPr>
                  <w:pStyle w:val="Yltunniste"/>
                  <w:jc w:val="center"/>
                  <w:rPr>
                    <w:color w:val="156082" w:themeColor="accent1"/>
                  </w:rPr>
                </w:pPr>
              </w:p>
            </w:tc>
            <w:tc>
              <w:tcPr>
                <w:tcW w:w="1666" w:type="pct"/>
              </w:tcPr>
              <w:p w14:paraId="4873909E" w14:textId="5A84A124" w:rsidR="006403CF" w:rsidRDefault="006403CF" w:rsidP="006403CF">
                <w:pPr>
                  <w:pStyle w:val="Yltunniste"/>
                  <w:jc w:val="center"/>
                  <w:rPr>
                    <w:color w:val="156082" w:themeColor="accent1"/>
                  </w:rPr>
                </w:pPr>
              </w:p>
            </w:tc>
          </w:tr>
        </w:tbl>
        <w:p w14:paraId="08E99FE5" w14:textId="3DCC1831" w:rsidR="006403CF" w:rsidRDefault="006403CF" w:rsidP="006403CF">
          <w:pPr>
            <w:pStyle w:val="Yltunniste"/>
          </w:pPr>
        </w:p>
        <w:p w14:paraId="2767B0E7" w14:textId="77777777" w:rsidR="006403CF" w:rsidRDefault="006403CF">
          <w:pPr>
            <w:pStyle w:val="Yltunniste"/>
            <w:rPr>
              <w:color w:val="156082" w:themeColor="accent1"/>
            </w:rPr>
          </w:pPr>
        </w:p>
      </w:tc>
      <w:tc>
        <w:tcPr>
          <w:tcW w:w="2500" w:type="pct"/>
        </w:tcPr>
        <w:p w14:paraId="4FFA56E6" w14:textId="77777777" w:rsidR="006403CF" w:rsidRDefault="006403CF">
          <w:pPr>
            <w:pStyle w:val="Yltunniste"/>
            <w:jc w:val="center"/>
            <w:rPr>
              <w:color w:val="156082" w:themeColor="accent1"/>
            </w:rPr>
          </w:pPr>
        </w:p>
      </w:tc>
    </w:tr>
  </w:tbl>
  <w:p w14:paraId="12AAB72D" w14:textId="0CAF3F22" w:rsidR="004922B3" w:rsidRDefault="004922B3">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334" w:type="pct"/>
      <w:tblCellMar>
        <w:left w:w="0" w:type="dxa"/>
        <w:right w:w="0" w:type="dxa"/>
      </w:tblCellMar>
      <w:tblLook w:val="04A0" w:firstRow="1" w:lastRow="0" w:firstColumn="1" w:lastColumn="0" w:noHBand="0" w:noVBand="1"/>
    </w:tblPr>
    <w:tblGrid>
      <w:gridCol w:w="3009"/>
      <w:gridCol w:w="3010"/>
    </w:tblGrid>
    <w:tr w:rsidR="006403CF" w14:paraId="279945DA" w14:textId="77777777" w:rsidTr="001B6F0C">
      <w:trPr>
        <w:trHeight w:val="720"/>
      </w:trPr>
      <w:tc>
        <w:tcPr>
          <w:tcW w:w="2500" w:type="pct"/>
        </w:tcPr>
        <w:tbl>
          <w:tblPr>
            <w:tblW w:w="5000" w:type="pct"/>
            <w:tblCellMar>
              <w:left w:w="0" w:type="dxa"/>
              <w:right w:w="0" w:type="dxa"/>
            </w:tblCellMar>
            <w:tblLook w:val="04A0" w:firstRow="1" w:lastRow="0" w:firstColumn="1" w:lastColumn="0" w:noHBand="0" w:noVBand="1"/>
          </w:tblPr>
          <w:tblGrid>
            <w:gridCol w:w="1003"/>
            <w:gridCol w:w="1003"/>
            <w:gridCol w:w="1003"/>
          </w:tblGrid>
          <w:tr w:rsidR="006403CF" w14:paraId="7B1D674B" w14:textId="77777777" w:rsidTr="001B6F0C">
            <w:trPr>
              <w:trHeight w:val="720"/>
            </w:trPr>
            <w:tc>
              <w:tcPr>
                <w:tcW w:w="1667" w:type="pct"/>
              </w:tcPr>
              <w:p w14:paraId="0406452F" w14:textId="77777777" w:rsidR="006403CF" w:rsidRDefault="006403CF" w:rsidP="006403CF">
                <w:pPr>
                  <w:pStyle w:val="Yltunniste"/>
                  <w:rPr>
                    <w:color w:val="156082" w:themeColor="accent1"/>
                  </w:rPr>
                </w:pPr>
              </w:p>
            </w:tc>
            <w:tc>
              <w:tcPr>
                <w:tcW w:w="1667" w:type="pct"/>
              </w:tcPr>
              <w:p w14:paraId="7F98CE6C" w14:textId="77777777" w:rsidR="006403CF" w:rsidRDefault="006403CF" w:rsidP="006403CF">
                <w:pPr>
                  <w:pStyle w:val="Yltunniste"/>
                  <w:jc w:val="center"/>
                  <w:rPr>
                    <w:color w:val="156082" w:themeColor="accent1"/>
                  </w:rPr>
                </w:pPr>
              </w:p>
            </w:tc>
            <w:tc>
              <w:tcPr>
                <w:tcW w:w="1666" w:type="pct"/>
              </w:tcPr>
              <w:p w14:paraId="243407D6" w14:textId="77777777" w:rsidR="006403CF" w:rsidRDefault="006403CF" w:rsidP="006403CF">
                <w:pPr>
                  <w:pStyle w:val="Yltunniste"/>
                  <w:jc w:val="center"/>
                  <w:rPr>
                    <w:color w:val="156082" w:themeColor="accent1"/>
                  </w:rPr>
                </w:pPr>
              </w:p>
            </w:tc>
          </w:tr>
        </w:tbl>
        <w:p w14:paraId="32109E2F" w14:textId="77777777" w:rsidR="006403CF" w:rsidRDefault="006403CF" w:rsidP="006403CF">
          <w:pPr>
            <w:pStyle w:val="Yltunniste"/>
          </w:pPr>
          <w:r w:rsidRPr="002F7C29">
            <w:rPr>
              <w:b/>
              <w:bCs/>
              <w:noProof/>
            </w:rPr>
            <w:drawing>
              <wp:anchor distT="0" distB="0" distL="114300" distR="114300" simplePos="0" relativeHeight="251674624" behindDoc="0" locked="0" layoutInCell="1" allowOverlap="1" wp14:anchorId="722E3C06" wp14:editId="72C19C20">
                <wp:simplePos x="0" y="0"/>
                <wp:positionH relativeFrom="margin">
                  <wp:posOffset>-1022</wp:posOffset>
                </wp:positionH>
                <wp:positionV relativeFrom="paragraph">
                  <wp:posOffset>-381966</wp:posOffset>
                </wp:positionV>
                <wp:extent cx="2953198" cy="701537"/>
                <wp:effectExtent l="0" t="0" r="0" b="3810"/>
                <wp:wrapNone/>
                <wp:docPr id="1715442294" name="Kuva 5" descr="Kuva, joka sisältää kohteen kuvakaappaus, Fontti, Sähkönsininen, Grafiikka&#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32946" name="Kuva 5" descr="Kuva, joka sisältää kohteen kuvakaappaus, Fontti, Sähkönsininen, Grafiikka&#10;&#10;Tekoälyllä luotu sisältö voi olla virheellistä."/>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3198" cy="701537"/>
                        </a:xfrm>
                        <a:prstGeom prst="rect">
                          <a:avLst/>
                        </a:prstGeom>
                      </pic:spPr>
                    </pic:pic>
                  </a:graphicData>
                </a:graphic>
                <wp14:sizeRelH relativeFrom="margin">
                  <wp14:pctWidth>0</wp14:pctWidth>
                </wp14:sizeRelH>
                <wp14:sizeRelV relativeFrom="margin">
                  <wp14:pctHeight>0</wp14:pctHeight>
                </wp14:sizeRelV>
              </wp:anchor>
            </w:drawing>
          </w:r>
        </w:p>
        <w:p w14:paraId="42914751" w14:textId="77777777" w:rsidR="006403CF" w:rsidRDefault="006403CF" w:rsidP="006403CF">
          <w:pPr>
            <w:pStyle w:val="Yltunniste"/>
            <w:rPr>
              <w:color w:val="156082" w:themeColor="accent1"/>
            </w:rPr>
          </w:pPr>
        </w:p>
      </w:tc>
      <w:tc>
        <w:tcPr>
          <w:tcW w:w="2500" w:type="pct"/>
        </w:tcPr>
        <w:p w14:paraId="5A69CAE3" w14:textId="77777777" w:rsidR="006403CF" w:rsidRDefault="006403CF" w:rsidP="006403CF">
          <w:pPr>
            <w:pStyle w:val="Yltunniste"/>
            <w:jc w:val="center"/>
            <w:rPr>
              <w:color w:val="156082" w:themeColor="accent1"/>
            </w:rPr>
          </w:pPr>
        </w:p>
      </w:tc>
    </w:tr>
  </w:tbl>
  <w:p w14:paraId="3E197870" w14:textId="77777777" w:rsidR="006403CF" w:rsidRDefault="006403CF" w:rsidP="006403CF">
    <w:pPr>
      <w:pStyle w:val="Yltunniste"/>
    </w:pPr>
    <w:r w:rsidRPr="002F7C29">
      <w:rPr>
        <w:b/>
        <w:bCs/>
        <w:noProof/>
      </w:rPr>
      <w:drawing>
        <wp:anchor distT="0" distB="0" distL="114300" distR="114300" simplePos="0" relativeHeight="251675648" behindDoc="0" locked="0" layoutInCell="1" allowOverlap="1" wp14:anchorId="088F71D6" wp14:editId="020EDC1D">
          <wp:simplePos x="0" y="0"/>
          <wp:positionH relativeFrom="margin">
            <wp:align>left</wp:align>
          </wp:positionH>
          <wp:positionV relativeFrom="paragraph">
            <wp:posOffset>72252</wp:posOffset>
          </wp:positionV>
          <wp:extent cx="1685925" cy="639445"/>
          <wp:effectExtent l="0" t="0" r="0" b="0"/>
          <wp:wrapNone/>
          <wp:docPr id="742137668" name="Kuva 7" descr="Kuva, joka sisältää kohteen kuvakaappaus, pimeys, musta, muotoi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3010" name="Kuva 7" descr="Kuva, joka sisältää kohteen kuvakaappaus, pimeys, musta, muotoilu&#10;&#10;Tekoälyllä luotu sisältö voi olla virheellistä."/>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5925" cy="639445"/>
                  </a:xfrm>
                  <a:prstGeom prst="rect">
                    <a:avLst/>
                  </a:prstGeom>
                </pic:spPr>
              </pic:pic>
            </a:graphicData>
          </a:graphic>
          <wp14:sizeRelH relativeFrom="margin">
            <wp14:pctWidth>0</wp14:pctWidth>
          </wp14:sizeRelH>
          <wp14:sizeRelV relativeFrom="margin">
            <wp14:pctHeight>0</wp14:pctHeight>
          </wp14:sizeRelV>
        </wp:anchor>
      </w:drawing>
    </w:r>
    <w:r w:rsidRPr="002F7C29">
      <w:rPr>
        <w:b/>
        <w:bCs/>
        <w:noProof/>
      </w:rPr>
      <w:drawing>
        <wp:anchor distT="0" distB="0" distL="114300" distR="114300" simplePos="0" relativeHeight="251673600" behindDoc="0" locked="0" layoutInCell="1" allowOverlap="1" wp14:anchorId="0F1EEEF3" wp14:editId="30C18C6A">
          <wp:simplePos x="0" y="0"/>
          <wp:positionH relativeFrom="margin">
            <wp:posOffset>3092450</wp:posOffset>
          </wp:positionH>
          <wp:positionV relativeFrom="paragraph">
            <wp:posOffset>-825527</wp:posOffset>
          </wp:positionV>
          <wp:extent cx="2898802" cy="899275"/>
          <wp:effectExtent l="0" t="0" r="0" b="0"/>
          <wp:wrapNone/>
          <wp:docPr id="1209458032" name="Kuva 4" descr="Kuva, joka sisältää kohteen Grafiikka, kuvakaappaus, Fontti, graafinen suunnitte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9394" name="Kuva 4" descr="Kuva, joka sisältää kohteen Grafiikka, kuvakaappaus, Fontti, graafinen suunnittelu&#10;&#10;Tekoälyllä luotu sisältö voi olla virheellistä."/>
                  <pic:cNvPicPr/>
                </pic:nvPicPr>
                <pic:blipFill>
                  <a:blip r:embed="rId3" cstate="print">
                    <a:extLst>
                      <a:ext uri="{28A0092B-C50C-407E-A947-70E740481C1C}">
                        <a14:useLocalDpi xmlns:a14="http://schemas.microsoft.com/office/drawing/2010/main" val="0"/>
                      </a:ext>
                    </a:extLst>
                  </a:blip>
                  <a:stretch>
                    <a:fillRect/>
                  </a:stretch>
                </pic:blipFill>
                <pic:spPr>
                  <a:xfrm>
                    <a:off x="0" y="0"/>
                    <a:ext cx="2898802" cy="899275"/>
                  </a:xfrm>
                  <a:prstGeom prst="rect">
                    <a:avLst/>
                  </a:prstGeom>
                </pic:spPr>
              </pic:pic>
            </a:graphicData>
          </a:graphic>
          <wp14:sizeRelH relativeFrom="margin">
            <wp14:pctWidth>0</wp14:pctWidth>
          </wp14:sizeRelH>
          <wp14:sizeRelV relativeFrom="margin">
            <wp14:pctHeight>0</wp14:pctHeight>
          </wp14:sizeRelV>
        </wp:anchor>
      </w:drawing>
    </w:r>
  </w:p>
  <w:p w14:paraId="6181E6CD" w14:textId="0FBD2870" w:rsidR="004922B3" w:rsidRDefault="004922B3">
    <w:pPr>
      <w:pStyle w:val="Yltunniste"/>
    </w:pPr>
    <w:r>
      <w:rPr>
        <w:noProof/>
      </w:rPr>
      <mc:AlternateContent>
        <mc:Choice Requires="wps">
          <w:drawing>
            <wp:anchor distT="0" distB="0" distL="0" distR="0" simplePos="0" relativeHeight="251658240" behindDoc="0" locked="0" layoutInCell="1" allowOverlap="1" wp14:anchorId="66C510E6" wp14:editId="0D6EF91D">
              <wp:simplePos x="635" y="635"/>
              <wp:positionH relativeFrom="page">
                <wp:align>right</wp:align>
              </wp:positionH>
              <wp:positionV relativeFrom="page">
                <wp:align>top</wp:align>
              </wp:positionV>
              <wp:extent cx="2287270" cy="370205"/>
              <wp:effectExtent l="0" t="0" r="0" b="10795"/>
              <wp:wrapNone/>
              <wp:docPr id="684886098" name="Tekstiruutu 1" descr="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87270" cy="370205"/>
                      </a:xfrm>
                      <a:prstGeom prst="rect">
                        <a:avLst/>
                      </a:prstGeom>
                      <a:noFill/>
                      <a:ln>
                        <a:noFill/>
                      </a:ln>
                    </wps:spPr>
                    <wps:txbx>
                      <w:txbxContent>
                        <w:p w14:paraId="5A9262E4" w14:textId="3CE89FB7" w:rsidR="004922B3" w:rsidRPr="004922B3" w:rsidRDefault="004922B3" w:rsidP="004922B3">
                          <w:pPr>
                            <w:spacing w:after="0"/>
                            <w:rPr>
                              <w:rFonts w:ascii="Aptos" w:eastAsia="Aptos" w:hAnsi="Aptos" w:cs="Aptos"/>
                              <w:noProof/>
                              <w:color w:val="000000"/>
                              <w:sz w:val="20"/>
                              <w:szCs w:val="20"/>
                            </w:rPr>
                          </w:pPr>
                          <w:r w:rsidRPr="004922B3">
                            <w:rPr>
                              <w:rFonts w:ascii="Aptos" w:eastAsia="Aptos" w:hAnsi="Aptos" w:cs="Aptos"/>
                              <w:noProof/>
                              <w:color w:val="000000"/>
                              <w:sz w:val="20"/>
                              <w:szCs w:val="20"/>
                            </w:rPr>
                            <w:t>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C510E6" id="_x0000_t202" coordsize="21600,21600" o:spt="202" path="m,l,21600r21600,l21600,xe">
              <v:stroke joinstyle="miter"/>
              <v:path gradientshapeok="t" o:connecttype="rect"/>
            </v:shapetype>
            <v:shape id="Tekstiruutu 1" o:spid="_x0000_s1027" type="#_x0000_t202" alt="Luottamuksellinen - Confidential (3Y)" style="position:absolute;margin-left:128.9pt;margin-top:0;width:180.1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" filled="f" stroked="f">
              <v:textbox style="mso-fit-shape-to-text:t" inset="0,15pt,20pt,0">
                <w:txbxContent>
                  <w:p w14:paraId="5A9262E4" w14:textId="3CE89FB7" w:rsidR="004922B3" w:rsidRPr="004922B3" w:rsidRDefault="004922B3" w:rsidP="004922B3">
                    <w:pPr>
                      <w:spacing w:after="0"/>
                      <w:rPr>
                        <w:rFonts w:ascii="Aptos" w:eastAsia="Aptos" w:hAnsi="Aptos" w:cs="Aptos"/>
                        <w:noProof/>
                        <w:color w:val="000000"/>
                        <w:sz w:val="20"/>
                        <w:szCs w:val="20"/>
                      </w:rPr>
                    </w:pPr>
                    <w:r w:rsidRPr="004922B3">
                      <w:rPr>
                        <w:rFonts w:ascii="Aptos" w:eastAsia="Aptos" w:hAnsi="Aptos" w:cs="Aptos"/>
                        <w:noProof/>
                        <w:color w:val="000000"/>
                        <w:sz w:val="20"/>
                        <w:szCs w:val="20"/>
                      </w:rPr>
                      <w:t>Luottamuksellinen - Confidential (3Y)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1733A"/>
    <w:multiLevelType w:val="hybridMultilevel"/>
    <w:tmpl w:val="9E74401E"/>
    <w:lvl w:ilvl="0" w:tplc="6A6874FE">
      <w:start w:val="5"/>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8141F63"/>
    <w:multiLevelType w:val="hybridMultilevel"/>
    <w:tmpl w:val="B436333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15:restartNumberingAfterBreak="0">
    <w:nsid w:val="6E9225D8"/>
    <w:multiLevelType w:val="hybridMultilevel"/>
    <w:tmpl w:val="C706CA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84F541B"/>
    <w:multiLevelType w:val="hybridMultilevel"/>
    <w:tmpl w:val="B3EACE7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7AA85627"/>
    <w:multiLevelType w:val="hybridMultilevel"/>
    <w:tmpl w:val="99028D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E393098"/>
    <w:multiLevelType w:val="hybridMultilevel"/>
    <w:tmpl w:val="3D4630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68970906">
    <w:abstractNumId w:val="1"/>
  </w:num>
  <w:num w:numId="2" w16cid:durableId="1231843401">
    <w:abstractNumId w:val="4"/>
  </w:num>
  <w:num w:numId="3" w16cid:durableId="1056390626">
    <w:abstractNumId w:val="0"/>
  </w:num>
  <w:num w:numId="4" w16cid:durableId="2139299821">
    <w:abstractNumId w:val="2"/>
  </w:num>
  <w:num w:numId="5" w16cid:durableId="907571213">
    <w:abstractNumId w:val="3"/>
  </w:num>
  <w:num w:numId="6" w16cid:durableId="1397821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2F"/>
    <w:rsid w:val="00005D97"/>
    <w:rsid w:val="00050D5A"/>
    <w:rsid w:val="00163F57"/>
    <w:rsid w:val="0018579F"/>
    <w:rsid w:val="001E372F"/>
    <w:rsid w:val="002A7FEB"/>
    <w:rsid w:val="00326B0E"/>
    <w:rsid w:val="003C6A10"/>
    <w:rsid w:val="004922B3"/>
    <w:rsid w:val="0050288D"/>
    <w:rsid w:val="00553243"/>
    <w:rsid w:val="005F56C9"/>
    <w:rsid w:val="006403CF"/>
    <w:rsid w:val="0066150F"/>
    <w:rsid w:val="0074597D"/>
    <w:rsid w:val="00747C44"/>
    <w:rsid w:val="00772BD2"/>
    <w:rsid w:val="00805911"/>
    <w:rsid w:val="008523D0"/>
    <w:rsid w:val="008E2A19"/>
    <w:rsid w:val="009D679D"/>
    <w:rsid w:val="009E21A9"/>
    <w:rsid w:val="00A55B21"/>
    <w:rsid w:val="00AD5E60"/>
    <w:rsid w:val="00C12E6A"/>
    <w:rsid w:val="00C26AAA"/>
    <w:rsid w:val="00C45508"/>
    <w:rsid w:val="00C528D4"/>
    <w:rsid w:val="00DC3AA5"/>
    <w:rsid w:val="00DE65EC"/>
    <w:rsid w:val="00DF46FF"/>
    <w:rsid w:val="00E9222E"/>
    <w:rsid w:val="00FC26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5A9CB"/>
  <w15:chartTrackingRefBased/>
  <w15:docId w15:val="{619ABE9E-11E1-46C8-93D8-CF89E920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E3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E3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E372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E372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E372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E372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E372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E372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E372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E372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E372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E372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E372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E372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E372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E372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E372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E372F"/>
    <w:rPr>
      <w:rFonts w:eastAsiaTheme="majorEastAsia" w:cstheme="majorBidi"/>
      <w:color w:val="272727" w:themeColor="text1" w:themeTint="D8"/>
    </w:rPr>
  </w:style>
  <w:style w:type="paragraph" w:styleId="Otsikko">
    <w:name w:val="Title"/>
    <w:basedOn w:val="Normaali"/>
    <w:next w:val="Normaali"/>
    <w:link w:val="OtsikkoChar"/>
    <w:uiPriority w:val="10"/>
    <w:qFormat/>
    <w:rsid w:val="001E3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E372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E372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E372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E372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E372F"/>
    <w:rPr>
      <w:i/>
      <w:iCs/>
      <w:color w:val="404040" w:themeColor="text1" w:themeTint="BF"/>
    </w:rPr>
  </w:style>
  <w:style w:type="paragraph" w:styleId="Luettelokappale">
    <w:name w:val="List Paragraph"/>
    <w:basedOn w:val="Normaali"/>
    <w:uiPriority w:val="34"/>
    <w:qFormat/>
    <w:rsid w:val="001E372F"/>
    <w:pPr>
      <w:ind w:left="720"/>
      <w:contextualSpacing/>
    </w:pPr>
  </w:style>
  <w:style w:type="character" w:styleId="Voimakaskorostus">
    <w:name w:val="Intense Emphasis"/>
    <w:basedOn w:val="Kappaleenoletusfontti"/>
    <w:uiPriority w:val="21"/>
    <w:qFormat/>
    <w:rsid w:val="001E372F"/>
    <w:rPr>
      <w:i/>
      <w:iCs/>
      <w:color w:val="0F4761" w:themeColor="accent1" w:themeShade="BF"/>
    </w:rPr>
  </w:style>
  <w:style w:type="paragraph" w:styleId="Erottuvalainaus">
    <w:name w:val="Intense Quote"/>
    <w:basedOn w:val="Normaali"/>
    <w:next w:val="Normaali"/>
    <w:link w:val="ErottuvalainausChar"/>
    <w:uiPriority w:val="30"/>
    <w:qFormat/>
    <w:rsid w:val="001E3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E372F"/>
    <w:rPr>
      <w:i/>
      <w:iCs/>
      <w:color w:val="0F4761" w:themeColor="accent1" w:themeShade="BF"/>
    </w:rPr>
  </w:style>
  <w:style w:type="character" w:styleId="Erottuvaviittaus">
    <w:name w:val="Intense Reference"/>
    <w:basedOn w:val="Kappaleenoletusfontti"/>
    <w:uiPriority w:val="32"/>
    <w:qFormat/>
    <w:rsid w:val="001E372F"/>
    <w:rPr>
      <w:b/>
      <w:bCs/>
      <w:smallCaps/>
      <w:color w:val="0F4761" w:themeColor="accent1" w:themeShade="BF"/>
      <w:spacing w:val="5"/>
    </w:rPr>
  </w:style>
  <w:style w:type="character" w:styleId="Hyperlinkki">
    <w:name w:val="Hyperlink"/>
    <w:basedOn w:val="Kappaleenoletusfontti"/>
    <w:uiPriority w:val="99"/>
    <w:unhideWhenUsed/>
    <w:rsid w:val="001E372F"/>
    <w:rPr>
      <w:color w:val="467886" w:themeColor="hyperlink"/>
      <w:u w:val="single"/>
    </w:rPr>
  </w:style>
  <w:style w:type="character" w:styleId="Ratkaisematonmaininta">
    <w:name w:val="Unresolved Mention"/>
    <w:basedOn w:val="Kappaleenoletusfontti"/>
    <w:uiPriority w:val="99"/>
    <w:semiHidden/>
    <w:unhideWhenUsed/>
    <w:rsid w:val="001E372F"/>
    <w:rPr>
      <w:color w:val="605E5C"/>
      <w:shd w:val="clear" w:color="auto" w:fill="E1DFDD"/>
    </w:rPr>
  </w:style>
  <w:style w:type="character" w:styleId="AvattuHyperlinkki">
    <w:name w:val="FollowedHyperlink"/>
    <w:basedOn w:val="Kappaleenoletusfontti"/>
    <w:uiPriority w:val="99"/>
    <w:semiHidden/>
    <w:unhideWhenUsed/>
    <w:rsid w:val="004922B3"/>
    <w:rPr>
      <w:color w:val="96607D" w:themeColor="followedHyperlink"/>
      <w:u w:val="single"/>
    </w:rPr>
  </w:style>
  <w:style w:type="paragraph" w:styleId="Yltunniste">
    <w:name w:val="header"/>
    <w:basedOn w:val="Normaali"/>
    <w:link w:val="YltunnisteChar"/>
    <w:uiPriority w:val="99"/>
    <w:unhideWhenUsed/>
    <w:rsid w:val="004922B3"/>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4922B3"/>
  </w:style>
  <w:style w:type="paragraph" w:styleId="Leipteksti">
    <w:name w:val="Body Text"/>
    <w:basedOn w:val="Normaali"/>
    <w:link w:val="LeiptekstiChar"/>
    <w:uiPriority w:val="1"/>
    <w:qFormat/>
    <w:rsid w:val="00A55B2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LeiptekstiChar">
    <w:name w:val="Leipäteksti Char"/>
    <w:basedOn w:val="Kappaleenoletusfontti"/>
    <w:link w:val="Leipteksti"/>
    <w:uiPriority w:val="1"/>
    <w:rsid w:val="00A55B21"/>
    <w:rPr>
      <w:rFonts w:ascii="Times New Roman" w:eastAsia="Times New Roman" w:hAnsi="Times New Roman" w:cs="Times New Roman"/>
      <w:kern w:val="0"/>
      <w:sz w:val="22"/>
      <w:szCs w:val="22"/>
      <w14:ligatures w14:val="none"/>
    </w:rPr>
  </w:style>
  <w:style w:type="paragraph" w:styleId="Alatunniste">
    <w:name w:val="footer"/>
    <w:basedOn w:val="Normaali"/>
    <w:link w:val="AlatunnisteChar"/>
    <w:uiPriority w:val="99"/>
    <w:unhideWhenUsed/>
    <w:rsid w:val="006403CF"/>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640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pinamk.fi/fi/Esittely/Tietosuoj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a2021.fi/tietoajarjestelmasta?hakij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ietosuoja@ulapland.fi" TargetMode="External"/><Relationship Id="rId4" Type="http://schemas.openxmlformats.org/officeDocument/2006/relationships/settings" Target="settings.xml"/><Relationship Id="rId9" Type="http://schemas.openxmlformats.org/officeDocument/2006/relationships/hyperlink" Target="mailto:johanna.sirvio@lapinamk.fi"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0CA70-328B-4311-BEEA-66EADA543543}">
  <ds:schemaRefs>
    <ds:schemaRef ds:uri="http://schemas.openxmlformats.org/officeDocument/2006/bibliography"/>
  </ds:schemaRefs>
</ds:datastoreItem>
</file>

<file path=docMetadata/LabelInfo.xml><?xml version="1.0" encoding="utf-8"?>
<clbl:labelList xmlns:clbl="http://schemas.microsoft.com/office/2020/mipLabelMetadata">
  <clbl:label id="{d823ee79-bdbf-4d11-a783-980929fd6733}" enabled="1" method="Standard" siteId="{4c60a66f-0a8d-446e-9ac0-836a00d84542}" removed="0"/>
</clbl:labelList>
</file>

<file path=docProps/app.xml><?xml version="1.0" encoding="utf-8"?>
<Properties xmlns="http://schemas.openxmlformats.org/officeDocument/2006/extended-properties" xmlns:vt="http://schemas.openxmlformats.org/officeDocument/2006/docPropsVTypes">
  <Template>Normal</Template>
  <TotalTime>80</TotalTime>
  <Pages>6</Pages>
  <Words>1214</Words>
  <Characters>9841</Characters>
  <Application>Microsoft Office Word</Application>
  <DocSecurity>0</DocSecurity>
  <Lines>82</Lines>
  <Paragraphs>22</Paragraphs>
  <ScaleCrop>false</ScaleCrop>
  <HeadingPairs>
    <vt:vector size="2" baseType="variant">
      <vt:variant>
        <vt:lpstr>Otsikko</vt:lpstr>
      </vt:variant>
      <vt:variant>
        <vt:i4>1</vt:i4>
      </vt:variant>
    </vt:vector>
  </HeadingPairs>
  <TitlesOfParts>
    <vt:vector size="1" baseType="lpstr">
      <vt:lpstr/>
    </vt:vector>
  </TitlesOfParts>
  <Company>LUC</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Sirviö</dc:creator>
  <cp:keywords/>
  <dc:description/>
  <cp:lastModifiedBy>Johanna Sirviö</cp:lastModifiedBy>
  <cp:revision>8</cp:revision>
  <dcterms:created xsi:type="dcterms:W3CDTF">2025-11-19T12:43:00Z</dcterms:created>
  <dcterms:modified xsi:type="dcterms:W3CDTF">2026-01-22T07:47:00Z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28d28852,5ae95daf,464db16</vt:lpwstr>
  </property>
  <property fmtid="{D5CDD505-2E9C-101B-9397-08002B2CF9AE}" pid="3" name="ClassificationContentMarkingHeaderFontProps">
    <vt:lpwstr>#000000,10,Aptos</vt:lpwstr>
  </property>
  <property fmtid="{D5CDD505-2E9C-101B-9397-08002B2CF9AE}" pid="4" name="ClassificationContentMarkingHeaderText">
    <vt:lpwstr>Luottamuksellinen - Confidential (3Y)</vt:lpwstr>
  </property>
</Properties>
</file>